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</w:rPr>
      </w:pPr>
      <w:bookmarkStart w:id="0" w:name="_Int_WS0LSyDh"/>
      <w:r>
        <w:rPr>
          <w:rFonts w:eastAsia="Tenorite Display" w:cs="Tenorite Display" w:ascii="Alef" w:hAnsi="Alef"/>
          <w:sz w:val="28"/>
          <w:szCs w:val="28"/>
        </w:rPr>
        <w:t>CALL TO ORDER ~ ROLL CALL ~ PLEDGE OF ALLEGIANCE</w:t>
      </w:r>
      <w:bookmarkEnd w:id="0"/>
    </w:p>
    <w:p>
      <w:pPr>
        <w:pStyle w:val="Normal"/>
        <w:spacing w:before="0" w:afterAutospacing="1"/>
        <w:contextualSpacing/>
        <w:jc w:val="center"/>
        <w:rPr>
          <w:rFonts w:ascii="Alef" w:hAnsi="Alef" w:eastAsia="Tenorite Display" w:cs="Tenorite Display"/>
          <w:b/>
          <w:bCs/>
          <w:color w:themeColor="text1" w:val="000000"/>
          <w:sz w:val="28"/>
          <w:szCs w:val="28"/>
        </w:rPr>
      </w:pPr>
      <w:r>
        <w:rPr>
          <w:rFonts w:eastAsia="Tenorite Display" w:cs="Tenorite Display" w:ascii="Alef" w:hAnsi="Alef"/>
          <w:b/>
          <w:bCs/>
          <w:color w:themeColor="text1" w:val="000000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</w:rPr>
      </w:pPr>
      <w:r>
        <w:rPr>
          <w:rFonts w:eastAsia="Tenorite Display" w:cs="Tenorite Display" w:ascii="Alef" w:hAnsi="Alef"/>
          <w:sz w:val="28"/>
          <w:szCs w:val="28"/>
        </w:rPr>
        <w:t>~Next meeting will be held October 9th~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jc w:val="center"/>
        <w:rPr>
          <w:rFonts w:ascii="Alef" w:hAnsi="Alef"/>
        </w:rPr>
      </w:pPr>
      <w:r>
        <w:rPr>
          <w:rFonts w:eastAsia="Tenorite Display" w:cs="Tenorite Display" w:ascii="Alef" w:hAnsi="Alef"/>
          <w:sz w:val="28"/>
          <w:szCs w:val="28"/>
        </w:rPr>
        <w:t>“</w:t>
      </w:r>
      <w:r>
        <w:rPr>
          <w:rFonts w:eastAsia="Tenorite Display" w:cs="Tenorite Display" w:ascii="Alef" w:hAnsi="Alef"/>
          <w:sz w:val="28"/>
          <w:szCs w:val="28"/>
        </w:rPr>
        <w:t>Privilege of the floor.” (3 minutes)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8"/>
          <w:szCs w:val="28"/>
        </w:rPr>
        <w:t>COMMITTEE REPORTS</w:t>
      </w:r>
      <w:r>
        <w:rPr>
          <w:rFonts w:eastAsia="Tenorite Display" w:cs="Tenorite Display" w:ascii="Alef" w:hAnsi="Alef"/>
          <w:sz w:val="28"/>
          <w:szCs w:val="28"/>
        </w:rPr>
        <w:t>:</w:t>
      </w:r>
    </w:p>
    <w:p>
      <w:pPr>
        <w:pStyle w:val="NoSpacing"/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>1.</w:t>
      </w:r>
      <w:r>
        <w:rPr/>
        <w:tab/>
      </w:r>
      <w:r>
        <w:rPr>
          <w:rFonts w:eastAsia="Alef" w:cs="Alef" w:ascii="Alef" w:hAnsi="Alef"/>
          <w:sz w:val="24"/>
          <w:szCs w:val="24"/>
        </w:rPr>
        <w:t>Highway, Water and Sewer…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4"/>
          <w:szCs w:val="24"/>
          <w:lang w:val="en-US"/>
        </w:rPr>
      </w:pPr>
      <w:r>
        <w:rPr>
          <w:rFonts w:eastAsia="Alef" w:cs="Alef" w:ascii="Alef" w:hAnsi="Alef"/>
          <w:sz w:val="24"/>
          <w:szCs w:val="24"/>
          <w:lang w:val="en-US"/>
        </w:rPr>
        <w:t xml:space="preserve">Resolution to Approve Letter from Highway Superintendent </w:t>
      </w:r>
      <w:r>
        <w:rPr>
          <w:rFonts w:eastAsia="Alef" w:cs="Alef" w:ascii="Alef" w:hAnsi="Alef"/>
          <w:sz w:val="24"/>
          <w:szCs w:val="24"/>
          <w:lang w:val="en-US"/>
        </w:rPr>
        <w:t>to 164 Morningside Drv.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4"/>
          <w:szCs w:val="24"/>
          <w:lang w:val="en-US"/>
        </w:rPr>
      </w:pPr>
      <w:r>
        <w:rPr>
          <w:rFonts w:eastAsia="Alef" w:cs="Alef" w:ascii="Alef" w:hAnsi="Alef"/>
          <w:sz w:val="24"/>
          <w:szCs w:val="24"/>
          <w:lang w:val="en-US"/>
        </w:rPr>
        <w:t>Bridge NY Culvert Updates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>TAP Grant for Southside Sidewalks Update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 xml:space="preserve">Woodland Water Hydrant Flushing 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>Southside Water District Update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2"/>
          <w:szCs w:val="22"/>
          <w:lang w:val="en-US"/>
        </w:rPr>
      </w:pPr>
      <w:r>
        <w:rPr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en-US"/>
        </w:rPr>
        <w:t>Town to issue RFQ for Engineering Services for East Main Street Water and Sewer Extension Projects</w:t>
      </w:r>
    </w:p>
    <w:p>
      <w:pPr>
        <w:pStyle w:val="NoSpacing"/>
        <w:numPr>
          <w:ilvl w:val="0"/>
          <w:numId w:val="2"/>
        </w:numPr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>Climate Smart Communities Update</w:t>
      </w:r>
    </w:p>
    <w:p>
      <w:pPr>
        <w:pStyle w:val="NoSpacing"/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 xml:space="preserve">2. </w:t>
      </w:r>
      <w:r>
        <w:rPr/>
        <w:tab/>
      </w:r>
      <w:r>
        <w:rPr>
          <w:rFonts w:eastAsia="Alef" w:cs="Alef" w:ascii="Alef" w:hAnsi="Alef"/>
          <w:sz w:val="24"/>
          <w:szCs w:val="24"/>
        </w:rPr>
        <w:t>Public Safety…</w:t>
      </w:r>
    </w:p>
    <w:p>
      <w:pPr>
        <w:pStyle w:val="NoSpacing"/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>3.</w:t>
      </w:r>
      <w:r>
        <w:rPr/>
        <w:tab/>
      </w:r>
      <w:r>
        <w:rPr>
          <w:rFonts w:eastAsia="Alef" w:cs="Alef" w:ascii="Alef" w:hAnsi="Alef"/>
          <w:sz w:val="24"/>
          <w:szCs w:val="24"/>
        </w:rPr>
        <w:t>Facilities, Technology, Parks…</w:t>
      </w:r>
    </w:p>
    <w:p>
      <w:pPr>
        <w:pStyle w:val="NoSpacing"/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>4.</w:t>
      </w:r>
      <w:r>
        <w:rPr/>
        <w:tab/>
      </w:r>
      <w:r>
        <w:rPr>
          <w:rFonts w:eastAsia="Alef" w:cs="Alef" w:ascii="Alef" w:hAnsi="Alef"/>
          <w:sz w:val="24"/>
          <w:szCs w:val="24"/>
        </w:rPr>
        <w:t>Legislative...</w:t>
      </w:r>
    </w:p>
    <w:p>
      <w:pPr>
        <w:pStyle w:val="NoSpacing"/>
        <w:rPr>
          <w:rFonts w:ascii="Alef" w:hAnsi="Alef" w:eastAsia="Alef" w:cs="Alef"/>
          <w:sz w:val="24"/>
          <w:szCs w:val="24"/>
        </w:rPr>
      </w:pPr>
      <w:r>
        <w:rPr>
          <w:rFonts w:eastAsia="Alef" w:cs="Alef" w:ascii="Alef" w:hAnsi="Alef"/>
          <w:sz w:val="24"/>
          <w:szCs w:val="24"/>
        </w:rPr>
        <w:t xml:space="preserve">5. </w:t>
      </w:r>
      <w:r>
        <w:rPr/>
        <w:tab/>
      </w:r>
      <w:r>
        <w:rPr>
          <w:rFonts w:eastAsia="Alef" w:cs="Alef" w:ascii="Alef" w:hAnsi="Alef"/>
          <w:sz w:val="24"/>
          <w:szCs w:val="24"/>
        </w:rPr>
        <w:t>Human Resources and Public Benefit…</w:t>
      </w:r>
    </w:p>
    <w:p>
      <w:pPr>
        <w:pStyle w:val="Normal"/>
        <w:spacing w:before="0" w:after="0"/>
        <w:rPr>
          <w:rFonts w:ascii="Alef" w:hAnsi="Alef"/>
          <w:sz w:val="22"/>
          <w:szCs w:val="22"/>
        </w:rPr>
      </w:pPr>
      <w:r>
        <w:rPr>
          <w:rFonts w:ascii="Alef" w:hAnsi="Alef"/>
          <w:sz w:val="22"/>
          <w:szCs w:val="22"/>
        </w:rPr>
      </w:r>
    </w:p>
    <w:p>
      <w:pPr>
        <w:pStyle w:val="Normal"/>
        <w:spacing w:before="0" w:afterAutospacing="1"/>
        <w:contextualSpacing/>
        <w:rPr>
          <w:rFonts w:ascii="Alef" w:hAnsi="Alef"/>
          <w:sz w:val="26"/>
          <w:szCs w:val="26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Attorney…</w:t>
      </w:r>
    </w:p>
    <w:p>
      <w:pPr>
        <w:pStyle w:val="Normal"/>
        <w:spacing w:before="0" w:afterAutospacing="1"/>
        <w:contextualSpacing/>
        <w:rPr>
          <w:rFonts w:ascii="Alef" w:hAnsi="Alef" w:eastAsia="Alef" w:cs="Alef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en-US"/>
        </w:rPr>
      </w:pPr>
      <w:r>
        <w:rPr>
          <w:rFonts w:eastAsia="Alef" w:cs="Alef" w:ascii="Alef" w:hAnsi="Alef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2"/>
          <w:szCs w:val="22"/>
          <w:lang w:val="en-US"/>
        </w:rPr>
        <w:t>CASV SEQR, Town to declare intent to be lead Agency for Environmental review</w:t>
      </w:r>
    </w:p>
    <w:p>
      <w:pPr>
        <w:pStyle w:val="Normal"/>
        <w:spacing w:before="0" w:afterAutospacing="1"/>
        <w:contextualSpacing/>
        <w:rPr>
          <w:rFonts w:ascii="Verdana" w:hAnsi="Verdana" w:eastAsia="Verdana" w:cs="Verdana"/>
          <w:b w:val="false"/>
          <w:bCs w:val="false"/>
          <w:i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en-US"/>
        </w:rPr>
      </w:pPr>
      <w:r>
        <w:rPr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color w:themeColor="text1" w:val="000000"/>
          <w:sz w:val="24"/>
          <w:szCs w:val="24"/>
          <w:lang w:val="en-US"/>
        </w:rPr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Code Enforcement</w:t>
      </w:r>
      <w:r>
        <w:rPr>
          <w:rFonts w:eastAsia="Tenorite Display" w:cs="Tenorite Display" w:ascii="Alef" w:hAnsi="Alef"/>
          <w:sz w:val="26"/>
          <w:szCs w:val="26"/>
        </w:rPr>
        <w:t>…</w:t>
      </w:r>
    </w:p>
    <w:p>
      <w:pPr>
        <w:pStyle w:val="Normal"/>
        <w:spacing w:before="0" w:afterAutospacing="1"/>
        <w:contextualSpacing/>
        <w:rPr>
          <w:rFonts w:ascii="Alef" w:hAnsi="Alef" w:eastAsia="Tenorite Display" w:cs="Tenorite Display"/>
          <w:sz w:val="28"/>
          <w:szCs w:val="28"/>
        </w:rPr>
      </w:pPr>
      <w:r>
        <w:rPr>
          <w:rFonts w:eastAsia="Tenorite Display" w:cs="Tenorite Display" w:ascii="Alef" w:hAnsi="Alef"/>
          <w:sz w:val="28"/>
          <w:szCs w:val="28"/>
        </w:rPr>
      </w:r>
    </w:p>
    <w:p>
      <w:pPr>
        <w:pStyle w:val="Normal"/>
        <w:spacing w:before="0" w:afterAutospacing="1"/>
        <w:contextualSpacing/>
        <w:rPr>
          <w:rFonts w:ascii="Alef" w:hAnsi="Alef"/>
        </w:rPr>
      </w:pPr>
      <w:r>
        <w:rPr>
          <w:rFonts w:eastAsia="Tenorite Display" w:cs="Tenorite Display" w:ascii="Alef" w:hAnsi="Alef"/>
          <w:i/>
          <w:iCs/>
          <w:sz w:val="26"/>
          <w:szCs w:val="26"/>
        </w:rPr>
        <w:t>Misc…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rFonts w:ascii="Alef" w:hAnsi="Alef" w:eastAsia="Tenorite Display" w:cs="Tenorite Display"/>
        </w:rPr>
      </w:pPr>
      <w:r>
        <w:rPr>
          <w:rFonts w:eastAsia="Tenorite Display" w:cs="Tenorite Display" w:ascii="Alef" w:hAnsi="Alef"/>
        </w:rPr>
        <w:t>Resolution to authorize Town Supervisor to access and use the Internet Government Soultions (IGS) Equitable Business Opportunities (EBO) system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rFonts w:ascii="Alef" w:hAnsi="Alef" w:eastAsia="Tenorite Display" w:cs="Tenorite Display"/>
        </w:rPr>
      </w:pPr>
      <w:r>
        <w:rPr>
          <w:rFonts w:eastAsia="Tenorite Display" w:cs="Tenorite Display" w:ascii="Alef" w:hAnsi="Alef"/>
        </w:rPr>
        <w:t>Vote to approve payment of the bills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rFonts w:ascii="Alef" w:hAnsi="Alef"/>
        </w:rPr>
      </w:pPr>
      <w:r>
        <w:rPr>
          <w:rFonts w:eastAsia="Tenorite Display" w:cs="Tenorite Display" w:ascii="Alef" w:hAnsi="Alef"/>
        </w:rPr>
        <w:t>Vote to accept the minutes</w:t>
      </w:r>
    </w:p>
    <w:p>
      <w:pPr>
        <w:pStyle w:val="Normal"/>
        <w:numPr>
          <w:ilvl w:val="0"/>
          <w:numId w:val="3"/>
        </w:numPr>
        <w:spacing w:before="0" w:afterAutospacing="1"/>
        <w:contextualSpacing/>
        <w:rPr>
          <w:rFonts w:ascii="Alef" w:hAnsi="Alef" w:eastAsia="Tenorite Display" w:cs="Tenorite Display"/>
        </w:rPr>
      </w:pPr>
      <w:r>
        <w:rPr>
          <w:rFonts w:eastAsia="Tenorite Display" w:cs="Tenorite Display" w:ascii="Alef" w:hAnsi="Alef"/>
        </w:rPr>
        <w:t>Vote to adjourn</w:t>
      </w:r>
    </w:p>
    <w:sectPr>
      <w:headerReference w:type="even" r:id="rId2"/>
      <w:headerReference w:type="default" r:id="rId3"/>
      <w:type w:val="nextPage"/>
      <w:pgSz w:w="12240" w:h="15840"/>
      <w:pgMar w:left="720" w:right="720" w:gutter="0" w:header="720" w:top="777" w:footer="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Tenorit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lef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3260"/>
      <w:gridCol w:w="3260"/>
      <w:gridCol w:w="3260"/>
    </w:tblGrid>
    <w:tr>
      <w:trPr/>
      <w:tc>
        <w:tcPr>
          <w:tcW w:w="3260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260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ascii="Alef" w:hAnsi="Alef" w:eastAsia="Tenorite Display" w:cs="Tenorite Display"/>
        <w:b/>
        <w:bCs/>
      </w:rPr>
    </w:pPr>
    <w:r>
      <w:rPr>
        <w:rFonts w:eastAsia="Tenorite Display" w:cs="Tenorite Display" w:ascii="Alef" w:hAnsi="Alef"/>
        <w:b/>
        <w:bCs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285115</wp:posOffset>
          </wp:positionH>
          <wp:positionV relativeFrom="paragraph">
            <wp:posOffset>98425</wp:posOffset>
          </wp:positionV>
          <wp:extent cx="1724660" cy="1097280"/>
          <wp:effectExtent l="0" t="0" r="0" b="0"/>
          <wp:wrapNone/>
          <wp:docPr id="1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tabs>
        <w:tab w:val="clear" w:pos="720"/>
        <w:tab w:val="left" w:pos="1394" w:leader="none"/>
        <w:tab w:val="center" w:pos="4896" w:leader="none"/>
      </w:tabs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of Oneonta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TOWN BOARD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Regular Meeting Agenda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  <w:b/>
        <w:bCs/>
      </w:rPr>
      <w:t>September 11, 2024</w:t>
    </w:r>
  </w:p>
  <w:p>
    <w:pPr>
      <w:pStyle w:val="NoSpacing"/>
      <w:jc w:val="center"/>
      <w:rPr>
        <w:rFonts w:ascii="Alef" w:hAnsi="Alef"/>
      </w:rPr>
    </w:pPr>
    <w:r>
      <w:rPr>
        <w:rFonts w:eastAsia="Tenorite Display" w:cs="Tenorite Display" w:ascii="Alef" w:hAnsi="Alef"/>
      </w:rPr>
      <w:t>0</w:t>
    </w:r>
    <w:r>
      <w:rPr>
        <w:rFonts w:eastAsia="Tenorite Display" w:cs="Tenorite Display" w:ascii="Alef" w:hAnsi="Alef"/>
      </w:rPr>
      <w:t>6</w:t>
    </w:r>
    <w:r>
      <w:rPr>
        <w:rFonts w:eastAsia="Tenorite Display" w:cs="Tenorite Display" w:ascii="Alef" w:hAnsi="Alef"/>
      </w:rPr>
      <w:t>:00PM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d48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d48"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d48"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48"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48"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48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48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48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48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d4d8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f4c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f4c5c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487d48"/>
    <w:rPr>
      <w:rFonts w:ascii="Cambria" w:hAnsi="Cambria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bb0615"/>
    <w:rPr>
      <w:rFonts w:ascii="Tenorite" w:hAnsi="Tenorite" w:eastAsia="Calibri" w:cs="" w:cstheme="minorBidi" w:eastAsiaTheme="minorHAnsi"/>
      <w:sz w:val="22"/>
      <w:szCs w:val="21"/>
    </w:rPr>
  </w:style>
  <w:style w:type="character" w:styleId="xelementtoproof" w:customStyle="1">
    <w:name w:val="x_elementtoproof"/>
    <w:basedOn w:val="DefaultParagraphFont"/>
    <w:qFormat/>
    <w:rsid w:val="00c2109a"/>
    <w:rPr/>
  </w:style>
  <w:style w:type="character" w:styleId="Hyperlink">
    <w:name w:val="Hyperlink"/>
    <w:basedOn w:val="DefaultParagraphFont"/>
    <w:uiPriority w:val="99"/>
    <w:unhideWhenUsed/>
    <w:rsid w:val="00a33f2c"/>
    <w:rPr>
      <w:color w:themeColor="hyperlink" w:val="0000FF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>
      <w:sz w:val="21"/>
      <w:szCs w:val="21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74e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4d8a"/>
    <w:pPr>
      <w:spacing w:before="0" w:after="0"/>
    </w:pPr>
    <w:rPr>
      <w:rFonts w:ascii="Segoe UI" w:hAnsi="Segoe UI" w:cs="Segoe UI"/>
      <w:sz w:val="18"/>
      <w:szCs w:val="18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rsid w:val="00ef4c5c"/>
    <w:pPr>
      <w:tabs>
        <w:tab w:val="clear" w:pos="720"/>
        <w:tab w:val="center" w:pos="4680" w:leader="none"/>
        <w:tab w:val="right" w:pos="9360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b328dd"/>
    <w:pPr>
      <w:spacing w:before="0" w:after="200"/>
      <w:ind w:left="72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bb0615"/>
    <w:pPr>
      <w:spacing w:before="0" w:after="0"/>
    </w:pPr>
    <w:rPr>
      <w:rFonts w:ascii="Tenorite" w:hAnsi="Tenorite" w:eastAsia="Calibri" w:cs="" w:cstheme="minorBidi" w:eastAsiaTheme="minorHAns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5e2ac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DDC3-6331-4A11-9DA1-09AD3E3613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1</Pages>
  <Words>168</Words>
  <Characters>894</Characters>
  <CharactersWithSpaces>1025</CharactersWithSpaces>
  <Paragraphs>29</Paragraphs>
  <Company>Town of Oneonta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2024-07-09T20:51:00Z</dcterms:created>
  <dc:creator>Ryan F. Pereira</dc:creator>
  <dc:description/>
  <dc:language>en-US</dc:language>
  <cp:lastModifiedBy/>
  <cp:lastPrinted>2024-07-09T09:24:00Z</cp:lastPrinted>
  <dcterms:modified xsi:type="dcterms:W3CDTF">2024-09-11T13:53:43Z</dcterms:modified>
  <cp:revision>7</cp:revision>
  <dc:subject/>
  <dc:title>Town Clerk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