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086E16" w14:textId="77777777" w:rsidR="00E32B16" w:rsidRDefault="00E52A39">
      <w:pPr>
        <w:pStyle w:val="CM1"/>
        <w:spacing w:after="95" w:line="240" w:lineRule="auto"/>
        <w:contextualSpacing/>
        <w:rPr>
          <w:rFonts w:ascii="Times New Roman" w:hAnsi="Times New Roman"/>
          <w:color w:val="000000"/>
        </w:rPr>
      </w:pPr>
      <w:r>
        <w:rPr>
          <w:rFonts w:ascii="Times New Roman" w:hAnsi="Times New Roman"/>
          <w:color w:val="000000"/>
        </w:rPr>
        <w:t>STATE OF NEW YORK</w:t>
      </w:r>
    </w:p>
    <w:p w14:paraId="147418E9" w14:textId="77777777" w:rsidR="00E32B16" w:rsidRDefault="00E52A39">
      <w:pPr>
        <w:pStyle w:val="CM1"/>
        <w:spacing w:after="95" w:line="240" w:lineRule="auto"/>
        <w:contextualSpacing/>
        <w:rPr>
          <w:rFonts w:ascii="Times New Roman" w:hAnsi="Times New Roman"/>
          <w:color w:val="000000"/>
        </w:rPr>
      </w:pPr>
      <w:r>
        <w:rPr>
          <w:rFonts w:ascii="Times New Roman" w:hAnsi="Times New Roman"/>
          <w:color w:val="000000"/>
        </w:rPr>
        <w:t>TOWN OF ONEONTA: COUNTY OF OTSEGO</w:t>
      </w:r>
    </w:p>
    <w:p w14:paraId="44EC7118" w14:textId="77777777" w:rsidR="00E32B16" w:rsidRDefault="00E52A39">
      <w:pPr>
        <w:pStyle w:val="CM1"/>
        <w:spacing w:after="95" w:line="240" w:lineRule="auto"/>
        <w:contextualSpacing/>
        <w:rPr>
          <w:rFonts w:ascii="Times New Roman" w:hAnsi="Times New Roman"/>
          <w:color w:val="000000"/>
        </w:rPr>
      </w:pPr>
      <w:r>
        <w:rPr>
          <w:rFonts w:ascii="Times New Roman" w:hAnsi="Times New Roman"/>
          <w:color w:val="000000"/>
        </w:rPr>
        <w:t>-----------------------------------------</w:t>
      </w:r>
    </w:p>
    <w:p w14:paraId="3DBB8660" w14:textId="77777777" w:rsidR="00E32B16" w:rsidRDefault="00E52A39">
      <w:pPr>
        <w:pStyle w:val="CM1"/>
        <w:spacing w:after="95" w:line="480" w:lineRule="auto"/>
        <w:contextualSpacing/>
        <w:rPr>
          <w:rFonts w:ascii="Times New Roman" w:hAnsi="Times New Roman"/>
          <w:color w:val="000000"/>
        </w:rPr>
      </w:pPr>
      <w:r>
        <w:rPr>
          <w:rFonts w:ascii="Times New Roman" w:hAnsi="Times New Roman"/>
          <w:color w:val="000000"/>
        </w:rPr>
        <w:t>TOWN OF ONEONTA ZONING BOARD OF APPEALS</w:t>
      </w:r>
    </w:p>
    <w:p w14:paraId="5E1EF6DA" w14:textId="77777777" w:rsidR="00E32B16" w:rsidRDefault="00E52A39">
      <w:pPr>
        <w:pStyle w:val="CM1"/>
        <w:spacing w:after="95" w:line="480" w:lineRule="auto"/>
        <w:contextualSpacing/>
        <w:rPr>
          <w:rFonts w:ascii="Times New Roman" w:hAnsi="Times New Roman"/>
          <w:color w:val="000000"/>
        </w:rPr>
      </w:pPr>
      <w:r>
        <w:rPr>
          <w:rFonts w:ascii="Times New Roman" w:hAnsi="Times New Roman"/>
          <w:color w:val="000000"/>
        </w:rPr>
        <w:t>In the Matter of the Application of</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u w:val="single"/>
        </w:rPr>
        <w:t>DECISION</w:t>
      </w:r>
      <w:r>
        <w:rPr>
          <w:rFonts w:ascii="Times New Roman" w:hAnsi="Times New Roman"/>
          <w:color w:val="000000"/>
        </w:rPr>
        <w:tab/>
      </w:r>
    </w:p>
    <w:p w14:paraId="2B2AFF1D" w14:textId="77777777" w:rsidR="003343DD" w:rsidRPr="003343DD" w:rsidRDefault="0097544D">
      <w:pPr>
        <w:pStyle w:val="Default"/>
        <w:rPr>
          <w:rFonts w:ascii="Times New Roman" w:hAnsi="Times New Roman"/>
          <w:b/>
          <w:bCs/>
        </w:rPr>
      </w:pPr>
      <w:r w:rsidRPr="003343DD">
        <w:rPr>
          <w:rFonts w:ascii="Times New Roman" w:hAnsi="Times New Roman"/>
          <w:b/>
          <w:bCs/>
        </w:rPr>
        <w:t xml:space="preserve">Peter and Eileen Hill, David and Jenny Koehn, Thomas and </w:t>
      </w:r>
    </w:p>
    <w:p w14:paraId="359C9EB9" w14:textId="36490AAA" w:rsidR="00E32B16" w:rsidRDefault="0097544D">
      <w:pPr>
        <w:pStyle w:val="Default"/>
        <w:rPr>
          <w:rFonts w:ascii="Times New Roman" w:hAnsi="Times New Roman" w:cs="Times New Roman"/>
          <w:b/>
          <w:bCs/>
        </w:rPr>
      </w:pPr>
      <w:r w:rsidRPr="003343DD">
        <w:rPr>
          <w:rFonts w:ascii="Times New Roman" w:hAnsi="Times New Roman"/>
          <w:b/>
          <w:bCs/>
        </w:rPr>
        <w:t>Karen Rowe, Paul and Heather Babbit</w:t>
      </w:r>
      <w:r>
        <w:rPr>
          <w:rFonts w:ascii="Times New Roman" w:hAnsi="Times New Roman"/>
        </w:rPr>
        <w:t xml:space="preserve"> </w:t>
      </w:r>
    </w:p>
    <w:p w14:paraId="5481EEDB" w14:textId="77777777" w:rsidR="00E32B16" w:rsidRDefault="00E32B16">
      <w:pPr>
        <w:pStyle w:val="Default"/>
        <w:rPr>
          <w:rFonts w:ascii="Times New Roman" w:hAnsi="Times New Roman" w:cs="Times New Roman"/>
          <w:b/>
          <w:bCs/>
        </w:rPr>
      </w:pPr>
    </w:p>
    <w:p w14:paraId="17B5249F" w14:textId="77777777" w:rsidR="00E32B16" w:rsidRDefault="00E52A39">
      <w:pPr>
        <w:pStyle w:val="CM1"/>
        <w:spacing w:after="95" w:line="480" w:lineRule="auto"/>
        <w:contextualSpacing/>
        <w:rPr>
          <w:rFonts w:ascii="Times New Roman" w:hAnsi="Times New Roman"/>
          <w:color w:val="000000"/>
        </w:rPr>
      </w:pPr>
      <w:r>
        <w:rPr>
          <w:rFonts w:ascii="Times New Roman" w:hAnsi="Times New Roman"/>
          <w:color w:val="000000"/>
        </w:rPr>
        <w:t>for an interpretation of municipal official’s decision regarding</w:t>
      </w:r>
    </w:p>
    <w:p w14:paraId="1B4AB22B" w14:textId="177B6B27" w:rsidR="00E32B16" w:rsidRDefault="00E52A39">
      <w:pPr>
        <w:pStyle w:val="CM1"/>
        <w:pBdr>
          <w:bottom w:val="single" w:sz="6" w:space="1" w:color="auto"/>
        </w:pBdr>
        <w:spacing w:after="95" w:line="240" w:lineRule="auto"/>
        <w:contextualSpacing/>
        <w:rPr>
          <w:rFonts w:ascii="Times New Roman" w:hAnsi="Times New Roman"/>
          <w:color w:val="000000"/>
        </w:rPr>
      </w:pPr>
      <w:r>
        <w:rPr>
          <w:rFonts w:ascii="Times New Roman" w:hAnsi="Times New Roman"/>
          <w:color w:val="000000"/>
        </w:rPr>
        <w:t>TAX MAP NO.</w:t>
      </w:r>
      <w:r>
        <w:rPr>
          <w:rFonts w:ascii="Times New Roman" w:hAnsi="Times New Roman"/>
        </w:rPr>
        <w:t xml:space="preserve"> 275.00-1-</w:t>
      </w:r>
      <w:r w:rsidR="00A61C7C">
        <w:rPr>
          <w:rFonts w:ascii="Times New Roman" w:hAnsi="Times New Roman"/>
        </w:rPr>
        <w:t>63.01</w:t>
      </w:r>
      <w:r w:rsidR="00E30481">
        <w:rPr>
          <w:rFonts w:ascii="Times New Roman" w:hAnsi="Times New Roman"/>
        </w:rPr>
        <w:t>. 198 Lower Reservoir Road (the “Property”)</w:t>
      </w:r>
    </w:p>
    <w:p w14:paraId="3582C395" w14:textId="77777777" w:rsidR="00346DAB" w:rsidRPr="00346DAB" w:rsidRDefault="00346DAB" w:rsidP="00346DAB">
      <w:pPr>
        <w:pStyle w:val="Default"/>
      </w:pPr>
    </w:p>
    <w:p w14:paraId="74B31B74" w14:textId="466DA2DC" w:rsidR="00E36E81" w:rsidRDefault="00E52A39" w:rsidP="00E36E81">
      <w:pPr>
        <w:pStyle w:val="CM13"/>
        <w:spacing w:after="62" w:line="480" w:lineRule="auto"/>
        <w:ind w:firstLine="707"/>
        <w:contextualSpacing/>
        <w:jc w:val="both"/>
        <w:rPr>
          <w:rFonts w:ascii="Times New Roman" w:hAnsi="Times New Roman"/>
          <w:color w:val="000000"/>
        </w:rPr>
      </w:pPr>
      <w:r>
        <w:rPr>
          <w:rFonts w:ascii="Times New Roman" w:hAnsi="Times New Roman"/>
          <w:color w:val="000000"/>
        </w:rPr>
        <w:t xml:space="preserve">At a meeting duly scheduled for the </w:t>
      </w:r>
      <w:r w:rsidR="00573252">
        <w:rPr>
          <w:rFonts w:ascii="Times New Roman" w:hAnsi="Times New Roman"/>
          <w:color w:val="000000"/>
        </w:rPr>
        <w:t>18</w:t>
      </w:r>
      <w:r w:rsidR="00573252" w:rsidRPr="004E4E97">
        <w:rPr>
          <w:rFonts w:ascii="Times New Roman" w:hAnsi="Times New Roman"/>
          <w:color w:val="000000"/>
          <w:vertAlign w:val="superscript"/>
        </w:rPr>
        <w:t>th</w:t>
      </w:r>
      <w:r w:rsidR="004E4E97">
        <w:rPr>
          <w:rFonts w:ascii="Times New Roman" w:hAnsi="Times New Roman"/>
          <w:color w:val="000000"/>
        </w:rPr>
        <w:t xml:space="preserve"> </w:t>
      </w:r>
      <w:r>
        <w:rPr>
          <w:rFonts w:ascii="Times New Roman" w:hAnsi="Times New Roman"/>
          <w:color w:val="000000"/>
        </w:rPr>
        <w:t xml:space="preserve">day of </w:t>
      </w:r>
      <w:r w:rsidR="00573252">
        <w:rPr>
          <w:rFonts w:ascii="Times New Roman" w:hAnsi="Times New Roman"/>
          <w:color w:val="000000"/>
        </w:rPr>
        <w:t>December, 2023</w:t>
      </w:r>
      <w:r>
        <w:rPr>
          <w:rFonts w:ascii="Times New Roman" w:hAnsi="Times New Roman"/>
          <w:color w:val="000000"/>
        </w:rPr>
        <w:t xml:space="preserve">, the Town of Oneonta Zoning Board of Appeals (ZBA) </w:t>
      </w:r>
      <w:r w:rsidR="00376113">
        <w:rPr>
          <w:rFonts w:ascii="Times New Roman" w:hAnsi="Times New Roman"/>
          <w:color w:val="000000"/>
        </w:rPr>
        <w:t xml:space="preserve">held a public hearing for and </w:t>
      </w:r>
      <w:r>
        <w:rPr>
          <w:rFonts w:ascii="Times New Roman" w:hAnsi="Times New Roman"/>
          <w:color w:val="000000"/>
        </w:rPr>
        <w:t xml:space="preserve">considered the </w:t>
      </w:r>
      <w:r w:rsidR="00573252">
        <w:rPr>
          <w:rFonts w:ascii="Times New Roman" w:hAnsi="Times New Roman"/>
          <w:color w:val="000000"/>
        </w:rPr>
        <w:t>appeal</w:t>
      </w:r>
      <w:r>
        <w:rPr>
          <w:rFonts w:ascii="Times New Roman" w:hAnsi="Times New Roman"/>
          <w:color w:val="000000"/>
        </w:rPr>
        <w:t xml:space="preserve"> of </w:t>
      </w:r>
      <w:r w:rsidR="00573252">
        <w:rPr>
          <w:rFonts w:ascii="Times New Roman" w:hAnsi="Times New Roman"/>
          <w:color w:val="000000"/>
        </w:rPr>
        <w:t xml:space="preserve">Peter and Eileen Hill, David and Jenny Koehn, Thomas and Karen Rowe, Paul and Heather Babbit (collectively, the “Appellants”) </w:t>
      </w:r>
      <w:r>
        <w:rPr>
          <w:rFonts w:ascii="Times New Roman" w:hAnsi="Times New Roman"/>
          <w:color w:val="000000"/>
        </w:rPr>
        <w:t xml:space="preserve">for an interpretation of the Town of Oneonta Zoning </w:t>
      </w:r>
      <w:r w:rsidR="00E30481">
        <w:rPr>
          <w:rFonts w:ascii="Times New Roman" w:hAnsi="Times New Roman"/>
          <w:color w:val="000000"/>
        </w:rPr>
        <w:t xml:space="preserve">Code </w:t>
      </w:r>
      <w:r w:rsidR="00E30481">
        <w:rPr>
          <w:rFonts w:ascii="Times New Roman" w:hAnsi="Times New Roman"/>
        </w:rPr>
        <w:t>(the “Town Code”)</w:t>
      </w:r>
      <w:r>
        <w:rPr>
          <w:rFonts w:ascii="Times New Roman" w:hAnsi="Times New Roman"/>
          <w:color w:val="000000"/>
        </w:rPr>
        <w:t xml:space="preserve"> </w:t>
      </w:r>
      <w:r w:rsidR="00E30481">
        <w:rPr>
          <w:rFonts w:ascii="Times New Roman" w:hAnsi="Times New Roman"/>
          <w:color w:val="000000"/>
        </w:rPr>
        <w:t xml:space="preserve">concerning the </w:t>
      </w:r>
      <w:r w:rsidR="00573252">
        <w:rPr>
          <w:rFonts w:ascii="Times New Roman" w:hAnsi="Times New Roman"/>
          <w:color w:val="000000"/>
        </w:rPr>
        <w:t>Clapper/Clapper’s Maple Ridge Ranch LLC’s</w:t>
      </w:r>
      <w:r w:rsidR="00112F45">
        <w:rPr>
          <w:rFonts w:ascii="Times New Roman" w:hAnsi="Times New Roman"/>
          <w:color w:val="000000"/>
        </w:rPr>
        <w:t xml:space="preserve"> (“Clapper”)</w:t>
      </w:r>
      <w:r w:rsidR="006675A3">
        <w:rPr>
          <w:rFonts w:ascii="Times New Roman" w:hAnsi="Times New Roman"/>
          <w:color w:val="000000"/>
        </w:rPr>
        <w:t xml:space="preserve"> </w:t>
      </w:r>
      <w:r w:rsidR="00573252">
        <w:rPr>
          <w:rFonts w:ascii="Times New Roman" w:hAnsi="Times New Roman"/>
          <w:color w:val="000000"/>
        </w:rPr>
        <w:t xml:space="preserve">application </w:t>
      </w:r>
      <w:r w:rsidR="00FE7BDB">
        <w:rPr>
          <w:rFonts w:ascii="Times New Roman" w:hAnsi="Times New Roman"/>
          <w:color w:val="000000"/>
        </w:rPr>
        <w:t>for</w:t>
      </w:r>
      <w:r w:rsidR="006675A3">
        <w:rPr>
          <w:rFonts w:ascii="Times New Roman" w:hAnsi="Times New Roman"/>
          <w:color w:val="000000"/>
        </w:rPr>
        <w:t xml:space="preserve"> a campground on their </w:t>
      </w:r>
      <w:r w:rsidR="00E30481">
        <w:rPr>
          <w:rFonts w:ascii="Times New Roman" w:hAnsi="Times New Roman"/>
          <w:color w:val="000000"/>
        </w:rPr>
        <w:t>P</w:t>
      </w:r>
      <w:r w:rsidR="006675A3">
        <w:rPr>
          <w:rFonts w:ascii="Times New Roman" w:hAnsi="Times New Roman"/>
          <w:color w:val="000000"/>
        </w:rPr>
        <w:t xml:space="preserve">roperty. </w:t>
      </w:r>
      <w:r w:rsidR="00E36E81">
        <w:rPr>
          <w:rFonts w:ascii="Times New Roman" w:hAnsi="Times New Roman"/>
          <w:color w:val="000000"/>
        </w:rPr>
        <w:t xml:space="preserve"> The current use of the Clapper Property is classified as an agricultural use. </w:t>
      </w:r>
    </w:p>
    <w:p w14:paraId="12C30163" w14:textId="4D2EAB25" w:rsidR="00E36E81" w:rsidRDefault="00E52A39" w:rsidP="00E36E81">
      <w:pPr>
        <w:pStyle w:val="CM13"/>
        <w:spacing w:after="62" w:line="480" w:lineRule="auto"/>
        <w:ind w:firstLine="707"/>
        <w:contextualSpacing/>
        <w:jc w:val="both"/>
        <w:rPr>
          <w:rFonts w:ascii="Times New Roman" w:hAnsi="Times New Roman"/>
        </w:rPr>
      </w:pPr>
      <w:r>
        <w:tab/>
      </w:r>
      <w:r>
        <w:rPr>
          <w:rFonts w:ascii="Times New Roman" w:hAnsi="Times New Roman"/>
        </w:rPr>
        <w:t xml:space="preserve">On </w:t>
      </w:r>
      <w:r w:rsidR="00E30481">
        <w:rPr>
          <w:rFonts w:ascii="Times New Roman" w:hAnsi="Times New Roman"/>
        </w:rPr>
        <w:t xml:space="preserve">or about </w:t>
      </w:r>
      <w:r w:rsidR="00427A31">
        <w:rPr>
          <w:rFonts w:ascii="Times New Roman" w:hAnsi="Times New Roman"/>
        </w:rPr>
        <w:t>September 11</w:t>
      </w:r>
      <w:r w:rsidR="0070219F">
        <w:rPr>
          <w:rFonts w:ascii="Times New Roman" w:hAnsi="Times New Roman"/>
        </w:rPr>
        <w:t>, 2023</w:t>
      </w:r>
      <w:r>
        <w:rPr>
          <w:rFonts w:ascii="Times New Roman" w:hAnsi="Times New Roman"/>
        </w:rPr>
        <w:t xml:space="preserve">, </w:t>
      </w:r>
      <w:r w:rsidR="008C6805">
        <w:rPr>
          <w:rFonts w:ascii="Times New Roman" w:hAnsi="Times New Roman"/>
        </w:rPr>
        <w:t xml:space="preserve">the </w:t>
      </w:r>
      <w:r>
        <w:rPr>
          <w:rFonts w:ascii="Times New Roman" w:hAnsi="Times New Roman"/>
        </w:rPr>
        <w:t xml:space="preserve">Town of Oneonta Code Enforcement Officer </w:t>
      </w:r>
      <w:r w:rsidR="0070219F">
        <w:rPr>
          <w:rFonts w:ascii="Times New Roman" w:hAnsi="Times New Roman"/>
        </w:rPr>
        <w:t xml:space="preserve">received an application for Site Plan </w:t>
      </w:r>
      <w:r w:rsidR="00E30481">
        <w:rPr>
          <w:rFonts w:ascii="Times New Roman" w:hAnsi="Times New Roman"/>
        </w:rPr>
        <w:t>Review</w:t>
      </w:r>
      <w:r w:rsidR="0070219F">
        <w:rPr>
          <w:rFonts w:ascii="Times New Roman" w:hAnsi="Times New Roman"/>
        </w:rPr>
        <w:t xml:space="preserve"> from</w:t>
      </w:r>
      <w:r w:rsidR="00112F45">
        <w:rPr>
          <w:rFonts w:ascii="Times New Roman" w:hAnsi="Times New Roman"/>
        </w:rPr>
        <w:t xml:space="preserve"> Clapper</w:t>
      </w:r>
      <w:r w:rsidR="0070219F">
        <w:rPr>
          <w:rFonts w:ascii="Times New Roman" w:hAnsi="Times New Roman"/>
        </w:rPr>
        <w:t xml:space="preserve"> to construct ten (10)</w:t>
      </w:r>
      <w:r w:rsidR="00103AE7">
        <w:rPr>
          <w:rFonts w:ascii="Times New Roman" w:hAnsi="Times New Roman"/>
        </w:rPr>
        <w:t xml:space="preserve"> </w:t>
      </w:r>
      <w:r w:rsidR="00E36E81">
        <w:rPr>
          <w:rFonts w:ascii="Times New Roman" w:hAnsi="Times New Roman"/>
        </w:rPr>
        <w:t xml:space="preserve">one-room </w:t>
      </w:r>
      <w:r w:rsidR="00103AE7">
        <w:rPr>
          <w:rFonts w:ascii="Times New Roman" w:hAnsi="Times New Roman"/>
        </w:rPr>
        <w:t xml:space="preserve">cabins on their </w:t>
      </w:r>
      <w:r w:rsidR="00E30481">
        <w:rPr>
          <w:rFonts w:ascii="Times New Roman" w:hAnsi="Times New Roman"/>
        </w:rPr>
        <w:t>P</w:t>
      </w:r>
      <w:r w:rsidR="00103AE7">
        <w:rPr>
          <w:rFonts w:ascii="Times New Roman" w:hAnsi="Times New Roman"/>
        </w:rPr>
        <w:t>roperty</w:t>
      </w:r>
      <w:r w:rsidR="00747B2C">
        <w:rPr>
          <w:rFonts w:ascii="Times New Roman" w:hAnsi="Times New Roman"/>
        </w:rPr>
        <w:t xml:space="preserve"> (hereinafter a “Campground”)</w:t>
      </w:r>
      <w:r w:rsidR="008C6805">
        <w:rPr>
          <w:rFonts w:ascii="Times New Roman" w:hAnsi="Times New Roman"/>
        </w:rPr>
        <w:t>.</w:t>
      </w:r>
      <w:r>
        <w:rPr>
          <w:rFonts w:ascii="Times New Roman" w:hAnsi="Times New Roman"/>
        </w:rPr>
        <w:t xml:space="preserve"> </w:t>
      </w:r>
      <w:r w:rsidR="00120D98">
        <w:rPr>
          <w:rFonts w:ascii="Times New Roman" w:hAnsi="Times New Roman"/>
        </w:rPr>
        <w:t xml:space="preserve"> </w:t>
      </w:r>
      <w:r w:rsidR="00747B2C">
        <w:rPr>
          <w:rFonts w:ascii="Times New Roman" w:hAnsi="Times New Roman"/>
        </w:rPr>
        <w:t>Clapper</w:t>
      </w:r>
      <w:r w:rsidR="008C6805">
        <w:rPr>
          <w:rFonts w:ascii="Times New Roman" w:hAnsi="Times New Roman"/>
        </w:rPr>
        <w:t xml:space="preserve"> intended to rent these cabins </w:t>
      </w:r>
      <w:r w:rsidR="00E36E81">
        <w:rPr>
          <w:rFonts w:ascii="Times New Roman" w:hAnsi="Times New Roman"/>
        </w:rPr>
        <w:t>to sustain their agricultural pursuits, which includes</w:t>
      </w:r>
      <w:r w:rsidR="00103AE7">
        <w:rPr>
          <w:rFonts w:ascii="Times New Roman" w:hAnsi="Times New Roman"/>
        </w:rPr>
        <w:t xml:space="preserve"> agr</w:t>
      </w:r>
      <w:r w:rsidR="006344CC">
        <w:rPr>
          <w:rFonts w:ascii="Times New Roman" w:hAnsi="Times New Roman"/>
        </w:rPr>
        <w:t>i</w:t>
      </w:r>
      <w:r w:rsidR="00103AE7">
        <w:rPr>
          <w:rFonts w:ascii="Times New Roman" w:hAnsi="Times New Roman"/>
        </w:rPr>
        <w:t>tourism</w:t>
      </w:r>
      <w:r w:rsidR="00747B2C">
        <w:rPr>
          <w:rFonts w:ascii="Times New Roman" w:hAnsi="Times New Roman"/>
        </w:rPr>
        <w:t xml:space="preserve"> by allowing the </w:t>
      </w:r>
      <w:r w:rsidR="003E52D2">
        <w:rPr>
          <w:rFonts w:ascii="Times New Roman" w:hAnsi="Times New Roman"/>
        </w:rPr>
        <w:t>renters to participate in the daily activities associated with the existing agricultural use of the Property</w:t>
      </w:r>
      <w:r w:rsidR="00103AE7">
        <w:rPr>
          <w:rFonts w:ascii="Times New Roman" w:hAnsi="Times New Roman"/>
        </w:rPr>
        <w:t>.</w:t>
      </w:r>
      <w:r w:rsidR="00346DAB">
        <w:rPr>
          <w:rFonts w:ascii="Times New Roman" w:hAnsi="Times New Roman"/>
        </w:rPr>
        <w:t xml:space="preserve"> </w:t>
      </w:r>
      <w:r w:rsidR="00103AE7">
        <w:rPr>
          <w:rFonts w:ascii="Times New Roman" w:hAnsi="Times New Roman"/>
        </w:rPr>
        <w:t xml:space="preserve">This application was </w:t>
      </w:r>
      <w:r w:rsidR="000618B6">
        <w:rPr>
          <w:rFonts w:ascii="Times New Roman" w:hAnsi="Times New Roman"/>
        </w:rPr>
        <w:t>reviewed</w:t>
      </w:r>
      <w:r w:rsidR="00103AE7">
        <w:rPr>
          <w:rFonts w:ascii="Times New Roman" w:hAnsi="Times New Roman"/>
        </w:rPr>
        <w:t xml:space="preserve"> </w:t>
      </w:r>
      <w:r w:rsidR="00112F45">
        <w:rPr>
          <w:rFonts w:ascii="Times New Roman" w:hAnsi="Times New Roman"/>
        </w:rPr>
        <w:t>by the Town Code Enforcement Officer</w:t>
      </w:r>
      <w:r w:rsidR="00E30481">
        <w:rPr>
          <w:rFonts w:ascii="Times New Roman" w:hAnsi="Times New Roman"/>
        </w:rPr>
        <w:t xml:space="preserve"> (“CEO”)</w:t>
      </w:r>
      <w:r w:rsidR="00112F45">
        <w:rPr>
          <w:rFonts w:ascii="Times New Roman" w:hAnsi="Times New Roman"/>
        </w:rPr>
        <w:t xml:space="preserve">, who determined that the addition of the </w:t>
      </w:r>
      <w:r w:rsidR="003E52D2">
        <w:rPr>
          <w:rFonts w:ascii="Times New Roman" w:hAnsi="Times New Roman"/>
        </w:rPr>
        <w:t>C</w:t>
      </w:r>
      <w:r w:rsidR="00112F45">
        <w:rPr>
          <w:rFonts w:ascii="Times New Roman" w:hAnsi="Times New Roman"/>
        </w:rPr>
        <w:t>ampground was</w:t>
      </w:r>
      <w:r w:rsidR="00E36E81">
        <w:rPr>
          <w:rFonts w:ascii="Times New Roman" w:hAnsi="Times New Roman"/>
        </w:rPr>
        <w:t xml:space="preserve"> an</w:t>
      </w:r>
      <w:r w:rsidR="00112F45">
        <w:rPr>
          <w:rFonts w:ascii="Times New Roman" w:hAnsi="Times New Roman"/>
        </w:rPr>
        <w:t xml:space="preserve"> </w:t>
      </w:r>
      <w:r w:rsidR="00E30481">
        <w:rPr>
          <w:rFonts w:ascii="Times New Roman" w:hAnsi="Times New Roman"/>
        </w:rPr>
        <w:t xml:space="preserve">allowable use </w:t>
      </w:r>
      <w:r w:rsidR="00582AAB">
        <w:rPr>
          <w:rFonts w:ascii="Times New Roman" w:hAnsi="Times New Roman"/>
        </w:rPr>
        <w:t>in</w:t>
      </w:r>
      <w:r w:rsidR="00E30481">
        <w:rPr>
          <w:rFonts w:ascii="Times New Roman" w:hAnsi="Times New Roman"/>
        </w:rPr>
        <w:t xml:space="preserve"> the RA-40 Zoning District, that a use variance was not required for the application and the site plan </w:t>
      </w:r>
      <w:r w:rsidR="00085266">
        <w:rPr>
          <w:rFonts w:ascii="Times New Roman" w:hAnsi="Times New Roman"/>
        </w:rPr>
        <w:t xml:space="preserve">review </w:t>
      </w:r>
      <w:r w:rsidR="00E30481">
        <w:rPr>
          <w:rFonts w:ascii="Times New Roman" w:hAnsi="Times New Roman"/>
        </w:rPr>
        <w:t>application was sufficient for the Oneonta Planning Board’s review</w:t>
      </w:r>
      <w:r w:rsidR="00103AE7">
        <w:rPr>
          <w:rFonts w:ascii="Times New Roman" w:hAnsi="Times New Roman"/>
        </w:rPr>
        <w:t xml:space="preserve">. </w:t>
      </w:r>
    </w:p>
    <w:p w14:paraId="6868C9D6" w14:textId="63439150" w:rsidR="00E32B16" w:rsidRDefault="00D5361E" w:rsidP="00E36E81">
      <w:pPr>
        <w:pStyle w:val="Default"/>
        <w:spacing w:line="480" w:lineRule="auto"/>
        <w:ind w:firstLine="720"/>
        <w:jc w:val="both"/>
      </w:pPr>
      <w:r>
        <w:rPr>
          <w:rFonts w:ascii="Times New Roman" w:hAnsi="Times New Roman" w:cs="Times New Roman"/>
        </w:rPr>
        <w:lastRenderedPageBreak/>
        <w:t>Douglas H. Zamelis, Esq.</w:t>
      </w:r>
      <w:r w:rsidR="00E30481">
        <w:rPr>
          <w:rFonts w:ascii="Times New Roman" w:hAnsi="Times New Roman" w:cs="Times New Roman"/>
        </w:rPr>
        <w:t>,</w:t>
      </w:r>
      <w:r w:rsidR="00103AE7">
        <w:rPr>
          <w:rFonts w:ascii="Times New Roman" w:hAnsi="Times New Roman" w:cs="Times New Roman"/>
        </w:rPr>
        <w:t xml:space="preserve"> </w:t>
      </w:r>
      <w:r w:rsidR="00295BE3">
        <w:rPr>
          <w:rFonts w:ascii="Times New Roman" w:hAnsi="Times New Roman" w:cs="Times New Roman"/>
        </w:rPr>
        <w:t xml:space="preserve">on behalf of </w:t>
      </w:r>
      <w:r w:rsidR="00E30481">
        <w:rPr>
          <w:rFonts w:ascii="Times New Roman" w:hAnsi="Times New Roman" w:cs="Times New Roman"/>
        </w:rPr>
        <w:t>Appellants,</w:t>
      </w:r>
      <w:r w:rsidR="00295BE3">
        <w:rPr>
          <w:rFonts w:ascii="Times New Roman" w:hAnsi="Times New Roman" w:cs="Times New Roman"/>
        </w:rPr>
        <w:t xml:space="preserve"> </w:t>
      </w:r>
      <w:r w:rsidR="00E36E81">
        <w:rPr>
          <w:rFonts w:ascii="Times New Roman" w:hAnsi="Times New Roman" w:cs="Times New Roman"/>
        </w:rPr>
        <w:t xml:space="preserve">timely </w:t>
      </w:r>
      <w:r w:rsidR="008C6805">
        <w:rPr>
          <w:rFonts w:ascii="Times New Roman" w:hAnsi="Times New Roman" w:cs="Times New Roman"/>
        </w:rPr>
        <w:t xml:space="preserve">filed </w:t>
      </w:r>
      <w:r w:rsidR="00E30481">
        <w:rPr>
          <w:rFonts w:ascii="Times New Roman" w:hAnsi="Times New Roman" w:cs="Times New Roman"/>
        </w:rPr>
        <w:t xml:space="preserve">an appeal </w:t>
      </w:r>
      <w:r w:rsidR="008C6805">
        <w:rPr>
          <w:rFonts w:ascii="Times New Roman" w:hAnsi="Times New Roman" w:cs="Times New Roman"/>
        </w:rPr>
        <w:t xml:space="preserve">with </w:t>
      </w:r>
      <w:r w:rsidR="00E30481">
        <w:rPr>
          <w:rFonts w:ascii="Times New Roman" w:hAnsi="Times New Roman" w:cs="Times New Roman"/>
        </w:rPr>
        <w:t xml:space="preserve">the </w:t>
      </w:r>
      <w:r w:rsidR="00103AE7">
        <w:rPr>
          <w:rFonts w:ascii="Times New Roman" w:hAnsi="Times New Roman" w:cs="Times New Roman"/>
        </w:rPr>
        <w:t>ZBA</w:t>
      </w:r>
      <w:r w:rsidR="00E30481">
        <w:rPr>
          <w:rFonts w:ascii="Times New Roman" w:hAnsi="Times New Roman" w:cs="Times New Roman"/>
        </w:rPr>
        <w:t xml:space="preserve"> </w:t>
      </w:r>
      <w:r w:rsidR="00295BE3">
        <w:rPr>
          <w:rFonts w:ascii="Times New Roman" w:hAnsi="Times New Roman" w:cs="Times New Roman"/>
        </w:rPr>
        <w:t xml:space="preserve">appealing the </w:t>
      </w:r>
      <w:r w:rsidR="00E30481">
        <w:rPr>
          <w:rFonts w:ascii="Times New Roman" w:hAnsi="Times New Roman" w:cs="Times New Roman"/>
        </w:rPr>
        <w:t>CEO</w:t>
      </w:r>
      <w:r w:rsidR="00295BE3">
        <w:rPr>
          <w:rFonts w:ascii="Times New Roman" w:hAnsi="Times New Roman" w:cs="Times New Roman"/>
        </w:rPr>
        <w:t>’s</w:t>
      </w:r>
      <w:r w:rsidR="00103AE7">
        <w:rPr>
          <w:rFonts w:ascii="Times New Roman" w:hAnsi="Times New Roman" w:cs="Times New Roman"/>
        </w:rPr>
        <w:t xml:space="preserve"> decision </w:t>
      </w:r>
      <w:r w:rsidR="00E30481">
        <w:rPr>
          <w:rFonts w:ascii="Times New Roman" w:hAnsi="Times New Roman" w:cs="Times New Roman"/>
        </w:rPr>
        <w:t xml:space="preserve">that </w:t>
      </w:r>
      <w:r>
        <w:rPr>
          <w:rFonts w:ascii="Times New Roman" w:hAnsi="Times New Roman" w:cs="Times New Roman"/>
        </w:rPr>
        <w:t xml:space="preserve">the </w:t>
      </w:r>
      <w:r w:rsidR="00E30481">
        <w:rPr>
          <w:rFonts w:ascii="Times New Roman" w:hAnsi="Times New Roman" w:cs="Times New Roman"/>
        </w:rPr>
        <w:t>Clapper’s</w:t>
      </w:r>
      <w:r>
        <w:rPr>
          <w:rFonts w:ascii="Times New Roman" w:hAnsi="Times New Roman" w:cs="Times New Roman"/>
        </w:rPr>
        <w:t xml:space="preserve"> </w:t>
      </w:r>
      <w:r w:rsidR="00295BE3">
        <w:rPr>
          <w:rFonts w:ascii="Times New Roman" w:hAnsi="Times New Roman" w:cs="Times New Roman"/>
        </w:rPr>
        <w:t>application to construct the cabins</w:t>
      </w:r>
      <w:r w:rsidR="00E36E81">
        <w:rPr>
          <w:rFonts w:ascii="Times New Roman" w:hAnsi="Times New Roman" w:cs="Times New Roman"/>
        </w:rPr>
        <w:t xml:space="preserve"> </w:t>
      </w:r>
      <w:r w:rsidR="00E30481">
        <w:rPr>
          <w:rFonts w:ascii="Times New Roman" w:hAnsi="Times New Roman" w:cs="Times New Roman"/>
        </w:rPr>
        <w:t>did not require a use variance and that the application was sufficient for the Planning Board’s review</w:t>
      </w:r>
      <w:r w:rsidR="00295BE3">
        <w:rPr>
          <w:rFonts w:ascii="Times New Roman" w:hAnsi="Times New Roman" w:cs="Times New Roman"/>
        </w:rPr>
        <w:t xml:space="preserve">. </w:t>
      </w:r>
    </w:p>
    <w:p w14:paraId="646CF54B" w14:textId="46D0034A" w:rsidR="00D5361E" w:rsidRDefault="00E52A39" w:rsidP="006344CC">
      <w:pPr>
        <w:pStyle w:val="Default"/>
        <w:spacing w:line="480" w:lineRule="auto"/>
        <w:ind w:firstLine="720"/>
        <w:jc w:val="both"/>
        <w:rPr>
          <w:rFonts w:ascii="Times New Roman" w:hAnsi="Times New Roman" w:cs="Times New Roman"/>
        </w:rPr>
      </w:pPr>
      <w:r>
        <w:rPr>
          <w:rFonts w:ascii="Times New Roman" w:hAnsi="Times New Roman" w:cs="Times New Roman"/>
        </w:rPr>
        <w:t>Pursuant to</w:t>
      </w:r>
      <w:r w:rsidR="00D5361E">
        <w:rPr>
          <w:rFonts w:ascii="Times New Roman" w:hAnsi="Times New Roman" w:cs="Times New Roman"/>
        </w:rPr>
        <w:t xml:space="preserve"> New York Town Law §267(a)(6), the filing of the appeal </w:t>
      </w:r>
      <w:r w:rsidR="00E36E81">
        <w:rPr>
          <w:rFonts w:ascii="Times New Roman" w:hAnsi="Times New Roman" w:cs="Times New Roman"/>
        </w:rPr>
        <w:t xml:space="preserve">by the Appellants </w:t>
      </w:r>
      <w:r w:rsidR="00D5361E">
        <w:rPr>
          <w:rFonts w:ascii="Times New Roman" w:hAnsi="Times New Roman" w:cs="Times New Roman"/>
        </w:rPr>
        <w:t xml:space="preserve">stayed all </w:t>
      </w:r>
      <w:r w:rsidR="00B6725B">
        <w:rPr>
          <w:rFonts w:ascii="Times New Roman" w:hAnsi="Times New Roman" w:cs="Times New Roman"/>
        </w:rPr>
        <w:t>proceedings and</w:t>
      </w:r>
      <w:r w:rsidR="00D5361E">
        <w:rPr>
          <w:rFonts w:ascii="Times New Roman" w:hAnsi="Times New Roman" w:cs="Times New Roman"/>
        </w:rPr>
        <w:t xml:space="preserve"> </w:t>
      </w:r>
      <w:r w:rsidR="00E30481">
        <w:rPr>
          <w:rFonts w:ascii="Times New Roman" w:hAnsi="Times New Roman" w:cs="Times New Roman"/>
        </w:rPr>
        <w:t>required</w:t>
      </w:r>
      <w:r w:rsidR="00D5361E">
        <w:rPr>
          <w:rFonts w:ascii="Times New Roman" w:hAnsi="Times New Roman" w:cs="Times New Roman"/>
        </w:rPr>
        <w:t xml:space="preserve"> the ZBA to undergo an analysis of the </w:t>
      </w:r>
      <w:r w:rsidR="00E30481">
        <w:rPr>
          <w:rFonts w:ascii="Times New Roman" w:hAnsi="Times New Roman" w:cs="Times New Roman"/>
        </w:rPr>
        <w:t xml:space="preserve">Clapper’s </w:t>
      </w:r>
      <w:r w:rsidR="008C6805">
        <w:rPr>
          <w:rFonts w:ascii="Times New Roman" w:hAnsi="Times New Roman" w:cs="Times New Roman"/>
        </w:rPr>
        <w:t xml:space="preserve">application </w:t>
      </w:r>
      <w:r w:rsidR="00D5361E">
        <w:rPr>
          <w:rFonts w:ascii="Times New Roman" w:hAnsi="Times New Roman" w:cs="Times New Roman"/>
        </w:rPr>
        <w:t xml:space="preserve">to determine </w:t>
      </w:r>
      <w:r w:rsidR="00E36E81">
        <w:rPr>
          <w:rFonts w:ascii="Times New Roman" w:hAnsi="Times New Roman" w:cs="Times New Roman"/>
        </w:rPr>
        <w:t xml:space="preserve">whether the Site Plan Review application to add </w:t>
      </w:r>
      <w:r w:rsidR="003E52D2">
        <w:rPr>
          <w:rFonts w:ascii="Times New Roman" w:hAnsi="Times New Roman" w:cs="Times New Roman"/>
        </w:rPr>
        <w:t>the Campground</w:t>
      </w:r>
      <w:r w:rsidR="00E36E81">
        <w:rPr>
          <w:rFonts w:ascii="Times New Roman" w:hAnsi="Times New Roman" w:cs="Times New Roman"/>
        </w:rPr>
        <w:t xml:space="preserve"> to their Property is a separate use on the same property </w:t>
      </w:r>
      <w:r w:rsidR="000671CF">
        <w:rPr>
          <w:rFonts w:ascii="Times New Roman" w:hAnsi="Times New Roman" w:cs="Times New Roman"/>
        </w:rPr>
        <w:t>that already had</w:t>
      </w:r>
      <w:r w:rsidR="00E36E81">
        <w:rPr>
          <w:rFonts w:ascii="Times New Roman" w:hAnsi="Times New Roman" w:cs="Times New Roman"/>
        </w:rPr>
        <w:t xml:space="preserve"> an existing agricultural use or if the </w:t>
      </w:r>
      <w:r w:rsidR="003E52D2">
        <w:rPr>
          <w:rFonts w:ascii="Times New Roman" w:hAnsi="Times New Roman" w:cs="Times New Roman"/>
        </w:rPr>
        <w:t xml:space="preserve">Campground </w:t>
      </w:r>
      <w:r w:rsidR="000671CF">
        <w:rPr>
          <w:rFonts w:ascii="Times New Roman" w:hAnsi="Times New Roman" w:cs="Times New Roman"/>
        </w:rPr>
        <w:t>should be considered part of</w:t>
      </w:r>
      <w:r w:rsidR="00E36E81">
        <w:rPr>
          <w:rFonts w:ascii="Times New Roman" w:hAnsi="Times New Roman" w:cs="Times New Roman"/>
        </w:rPr>
        <w:t xml:space="preserve"> the agricultural use of the Property</w:t>
      </w:r>
      <w:r w:rsidR="000671CF">
        <w:rPr>
          <w:rFonts w:ascii="Times New Roman" w:hAnsi="Times New Roman" w:cs="Times New Roman"/>
        </w:rPr>
        <w:t>.</w:t>
      </w:r>
      <w:r w:rsidR="00953018">
        <w:rPr>
          <w:rFonts w:ascii="Times New Roman" w:hAnsi="Times New Roman" w:cs="Times New Roman"/>
        </w:rPr>
        <w:t xml:space="preserve">  </w:t>
      </w:r>
      <w:r w:rsidR="000671CF">
        <w:rPr>
          <w:rFonts w:ascii="Times New Roman" w:hAnsi="Times New Roman" w:cs="Times New Roman"/>
        </w:rPr>
        <w:t xml:space="preserve">  </w:t>
      </w:r>
      <w:r w:rsidR="00D5361E">
        <w:rPr>
          <w:rFonts w:ascii="Times New Roman" w:hAnsi="Times New Roman" w:cs="Times New Roman"/>
        </w:rPr>
        <w:t xml:space="preserve"> </w:t>
      </w:r>
    </w:p>
    <w:p w14:paraId="330BBC62" w14:textId="77777777" w:rsidR="0068744F" w:rsidRPr="00F74127" w:rsidRDefault="0068744F" w:rsidP="0068744F">
      <w:pPr>
        <w:pStyle w:val="Default"/>
        <w:spacing w:line="480" w:lineRule="auto"/>
        <w:jc w:val="both"/>
        <w:rPr>
          <w:rFonts w:ascii="Times New Roman" w:hAnsi="Times New Roman" w:cs="Times New Roman"/>
          <w:b/>
          <w:bCs/>
        </w:rPr>
      </w:pPr>
      <w:r w:rsidRPr="00F74127">
        <w:rPr>
          <w:rFonts w:ascii="Times New Roman" w:hAnsi="Times New Roman" w:cs="Times New Roman"/>
          <w:b/>
          <w:bCs/>
        </w:rPr>
        <w:t>Summary Conclusion</w:t>
      </w:r>
    </w:p>
    <w:p w14:paraId="10F6FD3D" w14:textId="6446BAB0" w:rsidR="0068744F" w:rsidRDefault="0068744F" w:rsidP="0068744F">
      <w:pPr>
        <w:pStyle w:val="Default"/>
        <w:spacing w:line="480" w:lineRule="auto"/>
        <w:ind w:firstLine="720"/>
        <w:jc w:val="both"/>
        <w:rPr>
          <w:rFonts w:ascii="Times New Roman" w:hAnsi="Times New Roman" w:cs="Times New Roman"/>
          <w:b/>
          <w:bCs/>
        </w:rPr>
      </w:pPr>
      <w:r>
        <w:rPr>
          <w:rFonts w:ascii="Times New Roman" w:hAnsi="Times New Roman" w:cs="Times New Roman"/>
        </w:rPr>
        <w:t>The crux of the appeal hinges on the type of Permitted Uses in the RA-40 Zoning District. Both the Clapper’s and Appellants acknowledge agricultural pursuits and campgrounds are permitted uses within the RA-40 Zoning District.  After listening to the public comments and reviewing the written comments, the ZBA had an open discussion at its January 22, 2024 and denied the Appellants’ appeal for the reasons set forth herein.</w:t>
      </w:r>
    </w:p>
    <w:p w14:paraId="6F61490D" w14:textId="6E5DBC36" w:rsidR="00D5361E" w:rsidRPr="00D5361E" w:rsidRDefault="00D5361E" w:rsidP="004E228B">
      <w:pPr>
        <w:pStyle w:val="Default"/>
        <w:spacing w:line="480" w:lineRule="auto"/>
        <w:jc w:val="both"/>
        <w:rPr>
          <w:rFonts w:ascii="Times New Roman" w:hAnsi="Times New Roman" w:cs="Times New Roman"/>
          <w:b/>
          <w:bCs/>
        </w:rPr>
      </w:pPr>
      <w:r w:rsidRPr="00D5361E">
        <w:rPr>
          <w:rFonts w:ascii="Times New Roman" w:hAnsi="Times New Roman" w:cs="Times New Roman"/>
          <w:b/>
          <w:bCs/>
        </w:rPr>
        <w:t>Discussion</w:t>
      </w:r>
    </w:p>
    <w:p w14:paraId="4E408014" w14:textId="7DBEFB62" w:rsidR="00B6725B" w:rsidRDefault="00E52A39" w:rsidP="006344CC">
      <w:pPr>
        <w:pStyle w:val="CM13"/>
        <w:spacing w:after="62" w:line="480" w:lineRule="auto"/>
        <w:contextualSpacing/>
        <w:jc w:val="both"/>
        <w:rPr>
          <w:rFonts w:ascii="Times New Roman" w:hAnsi="Times New Roman"/>
          <w:color w:val="000000"/>
        </w:rPr>
      </w:pPr>
      <w:r>
        <w:rPr>
          <w:rFonts w:ascii="Times New Roman" w:hAnsi="Times New Roman"/>
          <w:color w:val="000000"/>
        </w:rPr>
        <w:tab/>
      </w:r>
      <w:r w:rsidR="00295BE3">
        <w:rPr>
          <w:rFonts w:ascii="Times New Roman" w:hAnsi="Times New Roman"/>
          <w:color w:val="000000"/>
        </w:rPr>
        <w:t>In its deliberations,</w:t>
      </w:r>
      <w:r w:rsidR="00320295">
        <w:rPr>
          <w:rFonts w:ascii="Times New Roman" w:hAnsi="Times New Roman"/>
          <w:color w:val="000000"/>
        </w:rPr>
        <w:t xml:space="preserve"> the ZBA had </w:t>
      </w:r>
      <w:r w:rsidR="00295BE3">
        <w:rPr>
          <w:rFonts w:ascii="Times New Roman" w:hAnsi="Times New Roman"/>
          <w:color w:val="000000"/>
        </w:rPr>
        <w:t xml:space="preserve">two primary questions to analyze when reviewing the </w:t>
      </w:r>
      <w:r w:rsidR="008C6805">
        <w:rPr>
          <w:rFonts w:ascii="Times New Roman" w:hAnsi="Times New Roman"/>
          <w:color w:val="000000"/>
        </w:rPr>
        <w:t>appeal</w:t>
      </w:r>
      <w:r w:rsidR="00295BE3">
        <w:rPr>
          <w:rFonts w:ascii="Times New Roman" w:hAnsi="Times New Roman"/>
          <w:color w:val="000000"/>
        </w:rPr>
        <w:t>.</w:t>
      </w:r>
      <w:r w:rsidR="00320295">
        <w:rPr>
          <w:rFonts w:ascii="Times New Roman" w:hAnsi="Times New Roman"/>
          <w:color w:val="000000"/>
        </w:rPr>
        <w:t xml:space="preserve"> The first was to determine if “</w:t>
      </w:r>
      <w:r w:rsidR="00DA47B1">
        <w:rPr>
          <w:rFonts w:ascii="Times New Roman" w:hAnsi="Times New Roman"/>
          <w:color w:val="000000"/>
        </w:rPr>
        <w:t>agricultural</w:t>
      </w:r>
      <w:r w:rsidR="00320295">
        <w:rPr>
          <w:rFonts w:ascii="Times New Roman" w:hAnsi="Times New Roman"/>
          <w:color w:val="000000"/>
        </w:rPr>
        <w:t xml:space="preserve"> pursuits” as defined under §103-16 of the </w:t>
      </w:r>
      <w:r w:rsidR="00981A5C">
        <w:rPr>
          <w:rFonts w:ascii="Times New Roman" w:hAnsi="Times New Roman"/>
          <w:color w:val="000000"/>
        </w:rPr>
        <w:t>Town Code</w:t>
      </w:r>
      <w:r w:rsidR="00320295">
        <w:rPr>
          <w:rFonts w:ascii="Times New Roman" w:hAnsi="Times New Roman"/>
          <w:color w:val="000000"/>
        </w:rPr>
        <w:t xml:space="preserve"> includ</w:t>
      </w:r>
      <w:r w:rsidR="00F74127">
        <w:rPr>
          <w:rFonts w:ascii="Times New Roman" w:hAnsi="Times New Roman"/>
          <w:color w:val="000000"/>
        </w:rPr>
        <w:t>es</w:t>
      </w:r>
      <w:r w:rsidR="00320295">
        <w:rPr>
          <w:rFonts w:ascii="Times New Roman" w:hAnsi="Times New Roman"/>
          <w:color w:val="000000"/>
        </w:rPr>
        <w:t xml:space="preserve"> </w:t>
      </w:r>
      <w:r w:rsidR="00F74127">
        <w:rPr>
          <w:rFonts w:ascii="Times New Roman" w:hAnsi="Times New Roman"/>
          <w:color w:val="000000"/>
        </w:rPr>
        <w:t>“</w:t>
      </w:r>
      <w:r w:rsidR="00320295">
        <w:rPr>
          <w:rFonts w:ascii="Times New Roman" w:hAnsi="Times New Roman"/>
          <w:color w:val="000000"/>
        </w:rPr>
        <w:t>agr</w:t>
      </w:r>
      <w:r w:rsidR="006344CC">
        <w:rPr>
          <w:rFonts w:ascii="Times New Roman" w:hAnsi="Times New Roman"/>
          <w:color w:val="000000"/>
        </w:rPr>
        <w:t>i</w:t>
      </w:r>
      <w:r w:rsidR="00320295">
        <w:rPr>
          <w:rFonts w:ascii="Times New Roman" w:hAnsi="Times New Roman"/>
          <w:color w:val="000000"/>
        </w:rPr>
        <w:t>tourism</w:t>
      </w:r>
      <w:r w:rsidR="00F74127">
        <w:rPr>
          <w:rFonts w:ascii="Times New Roman" w:hAnsi="Times New Roman"/>
          <w:color w:val="000000"/>
        </w:rPr>
        <w:t>”</w:t>
      </w:r>
      <w:r w:rsidR="00320295">
        <w:rPr>
          <w:rFonts w:ascii="Times New Roman" w:hAnsi="Times New Roman"/>
          <w:color w:val="000000"/>
        </w:rPr>
        <w:t xml:space="preserve"> as an allowed use. The second was to determine if</w:t>
      </w:r>
      <w:r w:rsidR="00B6725B">
        <w:rPr>
          <w:rFonts w:ascii="Times New Roman" w:hAnsi="Times New Roman"/>
          <w:color w:val="000000"/>
        </w:rPr>
        <w:t xml:space="preserve"> having a campground on </w:t>
      </w:r>
      <w:r w:rsidR="00F74127">
        <w:rPr>
          <w:rFonts w:ascii="Times New Roman" w:hAnsi="Times New Roman"/>
          <w:color w:val="000000"/>
        </w:rPr>
        <w:t>the same parcel that had an existing agricultural use</w:t>
      </w:r>
      <w:r w:rsidR="00B6725B">
        <w:rPr>
          <w:rFonts w:ascii="Times New Roman" w:hAnsi="Times New Roman"/>
          <w:color w:val="000000"/>
        </w:rPr>
        <w:t xml:space="preserve"> </w:t>
      </w:r>
      <w:r w:rsidR="007E6542">
        <w:rPr>
          <w:rFonts w:ascii="Times New Roman" w:hAnsi="Times New Roman"/>
          <w:color w:val="000000"/>
        </w:rPr>
        <w:t xml:space="preserve">(1) </w:t>
      </w:r>
      <w:r w:rsidR="00B6725B">
        <w:rPr>
          <w:rFonts w:ascii="Times New Roman" w:hAnsi="Times New Roman"/>
          <w:color w:val="000000"/>
        </w:rPr>
        <w:t>fell under allowable activities of agr</w:t>
      </w:r>
      <w:r w:rsidR="006344CC">
        <w:rPr>
          <w:rFonts w:ascii="Times New Roman" w:hAnsi="Times New Roman"/>
          <w:color w:val="000000"/>
        </w:rPr>
        <w:t>i</w:t>
      </w:r>
      <w:r w:rsidR="00B6725B">
        <w:rPr>
          <w:rFonts w:ascii="Times New Roman" w:hAnsi="Times New Roman"/>
          <w:color w:val="000000"/>
        </w:rPr>
        <w:t>tourism</w:t>
      </w:r>
      <w:r w:rsidR="00080E33">
        <w:rPr>
          <w:rFonts w:ascii="Times New Roman" w:hAnsi="Times New Roman"/>
          <w:color w:val="000000"/>
        </w:rPr>
        <w:t xml:space="preserve"> </w:t>
      </w:r>
      <w:r w:rsidR="002D5A87">
        <w:rPr>
          <w:rFonts w:ascii="Times New Roman" w:hAnsi="Times New Roman"/>
          <w:color w:val="000000"/>
        </w:rPr>
        <w:t>(assuming</w:t>
      </w:r>
      <w:r w:rsidR="00295BE3">
        <w:rPr>
          <w:rFonts w:ascii="Times New Roman" w:hAnsi="Times New Roman"/>
          <w:color w:val="000000"/>
        </w:rPr>
        <w:t xml:space="preserve"> agr</w:t>
      </w:r>
      <w:r w:rsidR="006344CC">
        <w:rPr>
          <w:rFonts w:ascii="Times New Roman" w:hAnsi="Times New Roman"/>
          <w:color w:val="000000"/>
        </w:rPr>
        <w:t>i</w:t>
      </w:r>
      <w:r w:rsidR="00295BE3">
        <w:rPr>
          <w:rFonts w:ascii="Times New Roman" w:hAnsi="Times New Roman"/>
          <w:color w:val="000000"/>
        </w:rPr>
        <w:t xml:space="preserve">tourism </w:t>
      </w:r>
      <w:r w:rsidR="002D5A87">
        <w:rPr>
          <w:rFonts w:ascii="Times New Roman" w:hAnsi="Times New Roman"/>
          <w:color w:val="000000"/>
        </w:rPr>
        <w:t>i</w:t>
      </w:r>
      <w:r w:rsidR="00295BE3">
        <w:rPr>
          <w:rFonts w:ascii="Times New Roman" w:hAnsi="Times New Roman"/>
          <w:color w:val="000000"/>
        </w:rPr>
        <w:t>s an allowable activity</w:t>
      </w:r>
      <w:r w:rsidR="002D5A87">
        <w:rPr>
          <w:rFonts w:ascii="Times New Roman" w:hAnsi="Times New Roman"/>
          <w:color w:val="000000"/>
        </w:rPr>
        <w:t>)</w:t>
      </w:r>
      <w:r w:rsidR="00B6725B">
        <w:rPr>
          <w:rFonts w:ascii="Times New Roman" w:hAnsi="Times New Roman"/>
          <w:color w:val="000000"/>
        </w:rPr>
        <w:t xml:space="preserve"> and </w:t>
      </w:r>
      <w:r w:rsidR="007E6542">
        <w:rPr>
          <w:rFonts w:ascii="Times New Roman" w:hAnsi="Times New Roman"/>
          <w:color w:val="000000"/>
        </w:rPr>
        <w:t xml:space="preserve">(2) </w:t>
      </w:r>
      <w:r w:rsidR="008C6805">
        <w:rPr>
          <w:rFonts w:ascii="Times New Roman" w:hAnsi="Times New Roman"/>
          <w:color w:val="000000"/>
        </w:rPr>
        <w:t>whether</w:t>
      </w:r>
      <w:r w:rsidR="007E6542">
        <w:rPr>
          <w:rFonts w:ascii="Times New Roman" w:hAnsi="Times New Roman"/>
          <w:color w:val="000000"/>
        </w:rPr>
        <w:t xml:space="preserve"> the C</w:t>
      </w:r>
      <w:r w:rsidR="00346DAB">
        <w:rPr>
          <w:rFonts w:ascii="Times New Roman" w:hAnsi="Times New Roman"/>
          <w:color w:val="000000"/>
        </w:rPr>
        <w:t>ampground</w:t>
      </w:r>
      <w:r w:rsidR="00080E33">
        <w:rPr>
          <w:rFonts w:ascii="Times New Roman" w:hAnsi="Times New Roman"/>
          <w:color w:val="000000"/>
        </w:rPr>
        <w:t xml:space="preserve"> would</w:t>
      </w:r>
      <w:r w:rsidR="00B6725B">
        <w:rPr>
          <w:rFonts w:ascii="Times New Roman" w:hAnsi="Times New Roman"/>
          <w:color w:val="000000"/>
        </w:rPr>
        <w:t xml:space="preserve"> violate the rules of one principal </w:t>
      </w:r>
      <w:r w:rsidR="00787B79">
        <w:rPr>
          <w:rFonts w:ascii="Times New Roman" w:hAnsi="Times New Roman"/>
          <w:color w:val="000000"/>
        </w:rPr>
        <w:t>use</w:t>
      </w:r>
      <w:r w:rsidR="00B6725B">
        <w:rPr>
          <w:rFonts w:ascii="Times New Roman" w:hAnsi="Times New Roman"/>
          <w:color w:val="000000"/>
        </w:rPr>
        <w:t xml:space="preserve"> per lot as set forth under §103-63 of the </w:t>
      </w:r>
      <w:r w:rsidR="007E6542">
        <w:rPr>
          <w:rFonts w:ascii="Times New Roman" w:hAnsi="Times New Roman"/>
          <w:color w:val="000000"/>
        </w:rPr>
        <w:t>T</w:t>
      </w:r>
      <w:r w:rsidR="00B6725B">
        <w:rPr>
          <w:rFonts w:ascii="Times New Roman" w:hAnsi="Times New Roman"/>
          <w:color w:val="000000"/>
        </w:rPr>
        <w:t xml:space="preserve">own </w:t>
      </w:r>
      <w:r w:rsidR="007E6542">
        <w:rPr>
          <w:rFonts w:ascii="Times New Roman" w:hAnsi="Times New Roman"/>
          <w:color w:val="000000"/>
        </w:rPr>
        <w:t>C</w:t>
      </w:r>
      <w:r w:rsidR="00B6725B">
        <w:rPr>
          <w:rFonts w:ascii="Times New Roman" w:hAnsi="Times New Roman"/>
          <w:color w:val="000000"/>
        </w:rPr>
        <w:t>ode</w:t>
      </w:r>
      <w:r w:rsidR="00080E33">
        <w:rPr>
          <w:rFonts w:ascii="Times New Roman" w:hAnsi="Times New Roman"/>
          <w:color w:val="000000"/>
        </w:rPr>
        <w:t>.</w:t>
      </w:r>
    </w:p>
    <w:p w14:paraId="60F6DF1E" w14:textId="77777777" w:rsidR="003343DD" w:rsidRDefault="003343DD" w:rsidP="003343DD">
      <w:pPr>
        <w:pStyle w:val="Default"/>
      </w:pPr>
    </w:p>
    <w:p w14:paraId="48A23778" w14:textId="77777777" w:rsidR="003343DD" w:rsidRPr="003343DD" w:rsidRDefault="003343DD" w:rsidP="003343DD">
      <w:pPr>
        <w:pStyle w:val="Default"/>
      </w:pPr>
    </w:p>
    <w:p w14:paraId="4614299A" w14:textId="6D7B5F1A" w:rsidR="000618B6" w:rsidRDefault="000618B6" w:rsidP="006344CC">
      <w:pPr>
        <w:pStyle w:val="Default"/>
        <w:jc w:val="both"/>
        <w:rPr>
          <w:rFonts w:ascii="Times New Roman" w:hAnsi="Times New Roman" w:cs="Times New Roman"/>
          <w:b/>
          <w:bCs/>
        </w:rPr>
      </w:pPr>
      <w:r>
        <w:rPr>
          <w:rFonts w:ascii="Times New Roman" w:hAnsi="Times New Roman" w:cs="Times New Roman"/>
          <w:b/>
          <w:bCs/>
        </w:rPr>
        <w:lastRenderedPageBreak/>
        <w:t xml:space="preserve">Agricultural </w:t>
      </w:r>
      <w:r w:rsidRPr="000618B6">
        <w:rPr>
          <w:rFonts w:ascii="Times New Roman" w:hAnsi="Times New Roman" w:cs="Times New Roman"/>
          <w:b/>
          <w:bCs/>
        </w:rPr>
        <w:t xml:space="preserve">Pursuits: </w:t>
      </w:r>
    </w:p>
    <w:p w14:paraId="0C78C370" w14:textId="77777777" w:rsidR="000618B6" w:rsidRPr="000618B6" w:rsidRDefault="000618B6" w:rsidP="006344CC">
      <w:pPr>
        <w:pStyle w:val="Default"/>
        <w:jc w:val="both"/>
        <w:rPr>
          <w:rFonts w:ascii="Times New Roman" w:hAnsi="Times New Roman" w:cs="Times New Roman"/>
          <w:b/>
          <w:bCs/>
        </w:rPr>
      </w:pPr>
    </w:p>
    <w:p w14:paraId="341E44C5" w14:textId="6A228FB1" w:rsidR="00295BE3" w:rsidRDefault="007E6542" w:rsidP="006344CC">
      <w:pPr>
        <w:pStyle w:val="CM13"/>
        <w:spacing w:after="62" w:line="480" w:lineRule="auto"/>
        <w:ind w:firstLine="720"/>
        <w:contextualSpacing/>
        <w:jc w:val="both"/>
        <w:rPr>
          <w:rFonts w:ascii="Times New Roman" w:hAnsi="Times New Roman"/>
          <w:color w:val="000000"/>
        </w:rPr>
      </w:pPr>
      <w:r>
        <w:rPr>
          <w:rFonts w:ascii="Times New Roman" w:hAnsi="Times New Roman"/>
          <w:color w:val="000000"/>
        </w:rPr>
        <w:t>T</w:t>
      </w:r>
      <w:r w:rsidR="00E52A39">
        <w:rPr>
          <w:rFonts w:ascii="Times New Roman" w:hAnsi="Times New Roman"/>
          <w:color w:val="000000"/>
        </w:rPr>
        <w:t xml:space="preserve">he </w:t>
      </w:r>
      <w:r>
        <w:rPr>
          <w:rFonts w:ascii="Times New Roman" w:hAnsi="Times New Roman"/>
          <w:color w:val="000000"/>
        </w:rPr>
        <w:t>P</w:t>
      </w:r>
      <w:r w:rsidR="00E52A39">
        <w:rPr>
          <w:rFonts w:ascii="Times New Roman" w:hAnsi="Times New Roman"/>
          <w:color w:val="000000"/>
        </w:rPr>
        <w:t>roperty is located in the</w:t>
      </w:r>
      <w:r w:rsidR="00E52A39">
        <w:rPr>
          <w:rFonts w:ascii="Times New Roman" w:hAnsi="Times New Roman"/>
        </w:rPr>
        <w:t xml:space="preserve"> R</w:t>
      </w:r>
      <w:r w:rsidR="00CC1D72">
        <w:rPr>
          <w:rFonts w:ascii="Times New Roman" w:hAnsi="Times New Roman"/>
        </w:rPr>
        <w:t>A</w:t>
      </w:r>
      <w:r w:rsidR="00E52A39">
        <w:rPr>
          <w:rFonts w:ascii="Times New Roman" w:hAnsi="Times New Roman"/>
        </w:rPr>
        <w:t>-</w:t>
      </w:r>
      <w:r w:rsidR="00CC1D72">
        <w:rPr>
          <w:rFonts w:ascii="Times New Roman" w:hAnsi="Times New Roman"/>
        </w:rPr>
        <w:t>4</w:t>
      </w:r>
      <w:r w:rsidR="00E52A39">
        <w:rPr>
          <w:rFonts w:ascii="Times New Roman" w:hAnsi="Times New Roman"/>
        </w:rPr>
        <w:t xml:space="preserve">0 </w:t>
      </w:r>
      <w:r w:rsidR="00295BE3">
        <w:rPr>
          <w:rFonts w:ascii="Times New Roman" w:hAnsi="Times New Roman"/>
        </w:rPr>
        <w:t>Zoning District,</w:t>
      </w:r>
      <w:r w:rsidR="00CC1D72">
        <w:rPr>
          <w:rFonts w:ascii="Times New Roman" w:hAnsi="Times New Roman"/>
        </w:rPr>
        <w:t xml:space="preserve"> which is “intended to provide for areas in the Town of Oneonta where low-density residential development, agricultural and general open space land uses can be established in harmony with one another.”  </w:t>
      </w:r>
      <w:r w:rsidR="00E52A39">
        <w:rPr>
          <w:rFonts w:ascii="Times New Roman" w:hAnsi="Times New Roman"/>
          <w:color w:val="000000"/>
        </w:rPr>
        <w:t xml:space="preserve"> </w:t>
      </w:r>
      <w:r w:rsidR="00320295">
        <w:rPr>
          <w:rFonts w:ascii="Times New Roman" w:hAnsi="Times New Roman"/>
          <w:color w:val="000000"/>
        </w:rPr>
        <w:t xml:space="preserve">Under </w:t>
      </w:r>
      <w:r w:rsidR="00981A5C">
        <w:rPr>
          <w:rFonts w:ascii="Times New Roman" w:hAnsi="Times New Roman"/>
          <w:color w:val="000000"/>
        </w:rPr>
        <w:t>Town Code</w:t>
      </w:r>
      <w:r w:rsidR="00320295">
        <w:rPr>
          <w:rFonts w:ascii="Times New Roman" w:hAnsi="Times New Roman"/>
          <w:color w:val="000000"/>
        </w:rPr>
        <w:t xml:space="preserve"> § 103-16, agricultural pursuits are an allowed use in the RA-</w:t>
      </w:r>
      <w:r w:rsidR="00B6725B">
        <w:rPr>
          <w:rFonts w:ascii="Times New Roman" w:hAnsi="Times New Roman"/>
          <w:color w:val="000000"/>
        </w:rPr>
        <w:t xml:space="preserve">40 </w:t>
      </w:r>
      <w:r w:rsidR="006344CC">
        <w:rPr>
          <w:rFonts w:ascii="Times New Roman" w:hAnsi="Times New Roman"/>
          <w:color w:val="000000"/>
        </w:rPr>
        <w:t>Z</w:t>
      </w:r>
      <w:r w:rsidR="00B6725B">
        <w:rPr>
          <w:rFonts w:ascii="Times New Roman" w:hAnsi="Times New Roman"/>
          <w:color w:val="000000"/>
        </w:rPr>
        <w:t xml:space="preserve">oning </w:t>
      </w:r>
      <w:r w:rsidR="006344CC">
        <w:rPr>
          <w:rFonts w:ascii="Times New Roman" w:hAnsi="Times New Roman"/>
          <w:color w:val="000000"/>
        </w:rPr>
        <w:t>D</w:t>
      </w:r>
      <w:r w:rsidR="00B6725B">
        <w:rPr>
          <w:rFonts w:ascii="Times New Roman" w:hAnsi="Times New Roman"/>
          <w:color w:val="000000"/>
        </w:rPr>
        <w:t>istrict.</w:t>
      </w:r>
      <w:r w:rsidR="00295BE3">
        <w:rPr>
          <w:rFonts w:ascii="Times New Roman" w:hAnsi="Times New Roman"/>
          <w:color w:val="000000"/>
        </w:rPr>
        <w:t xml:space="preserve"> However, the term “</w:t>
      </w:r>
      <w:r w:rsidR="000F48AC">
        <w:rPr>
          <w:rFonts w:ascii="Times New Roman" w:hAnsi="Times New Roman"/>
          <w:color w:val="000000"/>
        </w:rPr>
        <w:t>a</w:t>
      </w:r>
      <w:r w:rsidR="00295BE3">
        <w:rPr>
          <w:rFonts w:ascii="Times New Roman" w:hAnsi="Times New Roman"/>
          <w:color w:val="000000"/>
        </w:rPr>
        <w:t xml:space="preserve">gricultural </w:t>
      </w:r>
      <w:r w:rsidR="000F48AC">
        <w:rPr>
          <w:rFonts w:ascii="Times New Roman" w:hAnsi="Times New Roman"/>
          <w:color w:val="000000"/>
        </w:rPr>
        <w:t>p</w:t>
      </w:r>
      <w:r w:rsidR="00295BE3">
        <w:rPr>
          <w:rFonts w:ascii="Times New Roman" w:hAnsi="Times New Roman"/>
          <w:color w:val="000000"/>
        </w:rPr>
        <w:t>ursuits” is not defined.</w:t>
      </w:r>
      <w:r w:rsidR="00B6725B">
        <w:rPr>
          <w:rFonts w:ascii="Times New Roman" w:hAnsi="Times New Roman"/>
          <w:color w:val="000000"/>
        </w:rPr>
        <w:t xml:space="preserve"> Absent any guiding legislation or binding legal authority on the definition of pursuits and agricultural tourism, the ZBA turned to available sources to define these terms. </w:t>
      </w:r>
    </w:p>
    <w:p w14:paraId="23F211EA" w14:textId="2171D970" w:rsidR="00320295" w:rsidRDefault="00B6725B" w:rsidP="006344CC">
      <w:pPr>
        <w:pStyle w:val="CM13"/>
        <w:spacing w:after="62" w:line="480" w:lineRule="auto"/>
        <w:ind w:firstLine="720"/>
        <w:contextualSpacing/>
        <w:jc w:val="both"/>
        <w:rPr>
          <w:rFonts w:ascii="Times New Roman" w:hAnsi="Times New Roman"/>
          <w:color w:val="000000"/>
        </w:rPr>
      </w:pPr>
      <w:r>
        <w:rPr>
          <w:rFonts w:ascii="Times New Roman" w:hAnsi="Times New Roman"/>
          <w:color w:val="000000"/>
        </w:rPr>
        <w:t xml:space="preserve">Merriam-Webster defines </w:t>
      </w:r>
      <w:r w:rsidR="000F48AC">
        <w:rPr>
          <w:rFonts w:ascii="Times New Roman" w:hAnsi="Times New Roman"/>
          <w:color w:val="000000"/>
        </w:rPr>
        <w:t>“</w:t>
      </w:r>
      <w:r>
        <w:rPr>
          <w:rFonts w:ascii="Times New Roman" w:hAnsi="Times New Roman"/>
          <w:color w:val="000000"/>
        </w:rPr>
        <w:t>pursuit</w:t>
      </w:r>
      <w:r w:rsidR="000F48AC">
        <w:rPr>
          <w:rFonts w:ascii="Times New Roman" w:hAnsi="Times New Roman"/>
          <w:color w:val="000000"/>
        </w:rPr>
        <w:t>”</w:t>
      </w:r>
      <w:r>
        <w:rPr>
          <w:rFonts w:ascii="Times New Roman" w:hAnsi="Times New Roman"/>
          <w:color w:val="000000"/>
        </w:rPr>
        <w:t xml:space="preserve"> as “an </w:t>
      </w:r>
      <w:r w:rsidR="00D44D9C">
        <w:rPr>
          <w:rFonts w:ascii="Times New Roman" w:hAnsi="Times New Roman"/>
          <w:color w:val="000000"/>
        </w:rPr>
        <w:t>activity</w:t>
      </w:r>
      <w:r>
        <w:rPr>
          <w:rFonts w:ascii="Times New Roman" w:hAnsi="Times New Roman"/>
          <w:color w:val="000000"/>
        </w:rPr>
        <w:t xml:space="preserve"> that one engages in as a vocation, profession</w:t>
      </w:r>
      <w:r w:rsidR="00D44D9C">
        <w:rPr>
          <w:rFonts w:ascii="Times New Roman" w:hAnsi="Times New Roman"/>
          <w:color w:val="000000"/>
        </w:rPr>
        <w:t xml:space="preserve"> or avocation.” Furthermore, under New York General Obligations Law §18-302, Agricultural Tourism is defined as: </w:t>
      </w:r>
    </w:p>
    <w:p w14:paraId="07D0D69D" w14:textId="07CA4074" w:rsidR="00D44D9C" w:rsidRDefault="00D44D9C" w:rsidP="006344CC">
      <w:pPr>
        <w:pStyle w:val="Default"/>
        <w:jc w:val="both"/>
        <w:rPr>
          <w:rFonts w:ascii="Times New Roman" w:hAnsi="Times New Roman" w:cs="Times New Roman"/>
          <w:i/>
          <w:iCs/>
        </w:rPr>
      </w:pPr>
      <w:r>
        <w:tab/>
      </w:r>
      <w:r w:rsidRPr="00D44D9C">
        <w:rPr>
          <w:rFonts w:ascii="Times New Roman" w:hAnsi="Times New Roman" w:cs="Times New Roman"/>
          <w:i/>
          <w:iCs/>
        </w:rPr>
        <w:t>“…activities including the production of maple sap and pure maple products made therefrom, farm and winery tours, equine activities both outdoors and indoors but excluding equine therapy, u-pick Christmas trees, hiking, hunting and other forms of outdoor recreation offered to farm visitors, conducted by a farmer on-farm for the enjoyment and or education of the public, which primarily promote the sale, marketing, production, harvesting or use of the precuts of the farm and enhance the public’s understanding and awareness of farming and farm life.”</w:t>
      </w:r>
    </w:p>
    <w:p w14:paraId="1C9270AF" w14:textId="77777777" w:rsidR="00D44D9C" w:rsidRDefault="00D44D9C" w:rsidP="006344CC">
      <w:pPr>
        <w:pStyle w:val="Default"/>
        <w:jc w:val="both"/>
        <w:rPr>
          <w:rFonts w:ascii="Times New Roman" w:hAnsi="Times New Roman" w:cs="Times New Roman"/>
          <w:i/>
          <w:iCs/>
        </w:rPr>
      </w:pPr>
    </w:p>
    <w:p w14:paraId="5C3B7FAF" w14:textId="0F243A96" w:rsidR="00D44D9C" w:rsidRDefault="00D44D9C" w:rsidP="006344CC">
      <w:pPr>
        <w:pStyle w:val="Default"/>
        <w:spacing w:line="480" w:lineRule="auto"/>
        <w:jc w:val="both"/>
        <w:rPr>
          <w:rFonts w:ascii="Times New Roman" w:hAnsi="Times New Roman" w:cs="Times New Roman"/>
        </w:rPr>
      </w:pPr>
      <w:r>
        <w:rPr>
          <w:rFonts w:ascii="Times New Roman" w:hAnsi="Times New Roman" w:cs="Times New Roman"/>
        </w:rPr>
        <w:tab/>
        <w:t>Additionally, the U.S. Department of Agriculture defines agr</w:t>
      </w:r>
      <w:r w:rsidR="006344CC">
        <w:rPr>
          <w:rFonts w:ascii="Times New Roman" w:hAnsi="Times New Roman" w:cs="Times New Roman"/>
        </w:rPr>
        <w:t>i</w:t>
      </w:r>
      <w:r>
        <w:rPr>
          <w:rFonts w:ascii="Times New Roman" w:hAnsi="Times New Roman" w:cs="Times New Roman"/>
        </w:rPr>
        <w:t>tourism as “</w:t>
      </w:r>
      <w:r w:rsidR="000F48AC">
        <w:rPr>
          <w:rFonts w:ascii="Times New Roman" w:hAnsi="Times New Roman" w:cs="Times New Roman"/>
        </w:rPr>
        <w:t>[a]</w:t>
      </w:r>
      <w:r>
        <w:rPr>
          <w:rFonts w:ascii="Times New Roman" w:hAnsi="Times New Roman" w:cs="Times New Roman"/>
        </w:rPr>
        <w:t xml:space="preserve"> form of commercial enterprise that links agricultural production and/or processing with tourism to attract visitors onto a farm, ranch, or other agricultural business for the purposes of entertaining or educating visitors while generating income for the farm, ranch, or business owner.” </w:t>
      </w:r>
    </w:p>
    <w:p w14:paraId="10B212FB" w14:textId="6E3B462C" w:rsidR="000618B6" w:rsidRDefault="00D44D9C" w:rsidP="006344CC">
      <w:pPr>
        <w:pStyle w:val="Default"/>
        <w:spacing w:line="480" w:lineRule="auto"/>
        <w:jc w:val="both"/>
        <w:rPr>
          <w:rFonts w:ascii="Times New Roman" w:hAnsi="Times New Roman" w:cs="Times New Roman"/>
        </w:rPr>
      </w:pPr>
      <w:r>
        <w:rPr>
          <w:rFonts w:ascii="Times New Roman" w:hAnsi="Times New Roman" w:cs="Times New Roman"/>
        </w:rPr>
        <w:tab/>
        <w:t>Considering these definitions,</w:t>
      </w:r>
      <w:r w:rsidR="000618B6">
        <w:rPr>
          <w:rFonts w:ascii="Times New Roman" w:hAnsi="Times New Roman" w:cs="Times New Roman"/>
        </w:rPr>
        <w:t xml:space="preserve"> the </w:t>
      </w:r>
      <w:r w:rsidR="000F48AC">
        <w:rPr>
          <w:rFonts w:ascii="Times New Roman" w:hAnsi="Times New Roman" w:cs="Times New Roman"/>
        </w:rPr>
        <w:t>ZBA determined</w:t>
      </w:r>
      <w:r w:rsidR="000618B6">
        <w:rPr>
          <w:rFonts w:ascii="Times New Roman" w:hAnsi="Times New Roman" w:cs="Times New Roman"/>
        </w:rPr>
        <w:t xml:space="preserve"> that agr</w:t>
      </w:r>
      <w:r w:rsidR="006344CC">
        <w:rPr>
          <w:rFonts w:ascii="Times New Roman" w:hAnsi="Times New Roman" w:cs="Times New Roman"/>
        </w:rPr>
        <w:t>i</w:t>
      </w:r>
      <w:r w:rsidR="000618B6">
        <w:rPr>
          <w:rFonts w:ascii="Times New Roman" w:hAnsi="Times New Roman" w:cs="Times New Roman"/>
        </w:rPr>
        <w:t>tourism</w:t>
      </w:r>
      <w:r w:rsidR="005A2129">
        <w:rPr>
          <w:rFonts w:ascii="Times New Roman" w:hAnsi="Times New Roman" w:cs="Times New Roman"/>
        </w:rPr>
        <w:t>, and those wishing to expand into agr</w:t>
      </w:r>
      <w:r w:rsidR="006344CC">
        <w:rPr>
          <w:rFonts w:ascii="Times New Roman" w:hAnsi="Times New Roman" w:cs="Times New Roman"/>
        </w:rPr>
        <w:t>i</w:t>
      </w:r>
      <w:r w:rsidR="005A2129">
        <w:rPr>
          <w:rFonts w:ascii="Times New Roman" w:hAnsi="Times New Roman" w:cs="Times New Roman"/>
        </w:rPr>
        <w:t xml:space="preserve">tourism, would be engaged in an </w:t>
      </w:r>
      <w:r w:rsidR="000618B6">
        <w:rPr>
          <w:rFonts w:ascii="Times New Roman" w:hAnsi="Times New Roman" w:cs="Times New Roman"/>
        </w:rPr>
        <w:t xml:space="preserve">“agricultural </w:t>
      </w:r>
      <w:r w:rsidR="005A2129">
        <w:rPr>
          <w:rFonts w:ascii="Times New Roman" w:hAnsi="Times New Roman" w:cs="Times New Roman"/>
        </w:rPr>
        <w:t>pursuit” under</w:t>
      </w:r>
      <w:r w:rsidR="00295BE3">
        <w:rPr>
          <w:rFonts w:ascii="Times New Roman" w:hAnsi="Times New Roman" w:cs="Times New Roman"/>
        </w:rPr>
        <w:t xml:space="preserve"> the scope </w:t>
      </w:r>
      <w:r w:rsidR="000618B6">
        <w:rPr>
          <w:rFonts w:ascii="Times New Roman" w:hAnsi="Times New Roman" w:cs="Times New Roman"/>
        </w:rPr>
        <w:t xml:space="preserve">as noted in §103-16 of the </w:t>
      </w:r>
      <w:r w:rsidR="006344CC">
        <w:rPr>
          <w:rFonts w:ascii="Times New Roman" w:hAnsi="Times New Roman" w:cs="Times New Roman"/>
        </w:rPr>
        <w:t>T</w:t>
      </w:r>
      <w:r w:rsidR="000618B6">
        <w:rPr>
          <w:rFonts w:ascii="Times New Roman" w:hAnsi="Times New Roman" w:cs="Times New Roman"/>
        </w:rPr>
        <w:t xml:space="preserve">own </w:t>
      </w:r>
      <w:r w:rsidR="006344CC">
        <w:rPr>
          <w:rFonts w:ascii="Times New Roman" w:hAnsi="Times New Roman" w:cs="Times New Roman"/>
        </w:rPr>
        <w:t>C</w:t>
      </w:r>
      <w:r w:rsidR="000618B6">
        <w:rPr>
          <w:rFonts w:ascii="Times New Roman" w:hAnsi="Times New Roman" w:cs="Times New Roman"/>
        </w:rPr>
        <w:t>ode</w:t>
      </w:r>
      <w:r w:rsidR="005A2129">
        <w:rPr>
          <w:rFonts w:ascii="Times New Roman" w:hAnsi="Times New Roman" w:cs="Times New Roman"/>
        </w:rPr>
        <w:t xml:space="preserve">. </w:t>
      </w:r>
      <w:r w:rsidR="000618B6">
        <w:rPr>
          <w:rFonts w:ascii="Times New Roman" w:hAnsi="Times New Roman" w:cs="Times New Roman"/>
        </w:rPr>
        <w:t xml:space="preserve"> </w:t>
      </w:r>
      <w:r w:rsidR="005A2129" w:rsidRPr="005A2129">
        <w:rPr>
          <w:rFonts w:ascii="Times New Roman" w:hAnsi="Times New Roman" w:cs="Times New Roman"/>
        </w:rPr>
        <w:t>A motion was</w:t>
      </w:r>
      <w:r w:rsidR="005A2129">
        <w:rPr>
          <w:rFonts w:ascii="Times New Roman" w:hAnsi="Times New Roman" w:cs="Times New Roman"/>
        </w:rPr>
        <w:t xml:space="preserve"> then</w:t>
      </w:r>
      <w:r w:rsidR="005A2129" w:rsidRPr="005A2129">
        <w:rPr>
          <w:rFonts w:ascii="Times New Roman" w:hAnsi="Times New Roman" w:cs="Times New Roman"/>
        </w:rPr>
        <w:t xml:space="preserve"> made by Chairman Prouty and seconded by D. MacClintock</w:t>
      </w:r>
      <w:r w:rsidR="00246A55">
        <w:rPr>
          <w:rFonts w:ascii="Times New Roman" w:hAnsi="Times New Roman" w:cs="Times New Roman"/>
        </w:rPr>
        <w:t xml:space="preserve"> and approved by the ZBA</w:t>
      </w:r>
      <w:r w:rsidR="005A2129" w:rsidRPr="005A2129">
        <w:rPr>
          <w:rFonts w:ascii="Times New Roman" w:hAnsi="Times New Roman" w:cs="Times New Roman"/>
        </w:rPr>
        <w:t xml:space="preserve"> to interpret the definition of “agricultural pursuits” under </w:t>
      </w:r>
      <w:r w:rsidR="00ED7FE7">
        <w:rPr>
          <w:rFonts w:ascii="Times New Roman" w:hAnsi="Times New Roman" w:cs="Times New Roman"/>
        </w:rPr>
        <w:t>Town C</w:t>
      </w:r>
      <w:r w:rsidR="005A2129" w:rsidRPr="005A2129">
        <w:rPr>
          <w:rFonts w:ascii="Times New Roman" w:hAnsi="Times New Roman" w:cs="Times New Roman"/>
        </w:rPr>
        <w:t xml:space="preserve">ode </w:t>
      </w:r>
      <w:r w:rsidR="00ED7FE7">
        <w:rPr>
          <w:rFonts w:ascii="Times New Roman" w:hAnsi="Times New Roman" w:cs="Times New Roman"/>
        </w:rPr>
        <w:t>Section</w:t>
      </w:r>
      <w:r w:rsidR="005A2129" w:rsidRPr="005A2129">
        <w:rPr>
          <w:rFonts w:ascii="Times New Roman" w:hAnsi="Times New Roman" w:cs="Times New Roman"/>
        </w:rPr>
        <w:t xml:space="preserve">103-16 to include </w:t>
      </w:r>
      <w:r w:rsidR="006344CC">
        <w:rPr>
          <w:rFonts w:ascii="Times New Roman" w:hAnsi="Times New Roman" w:cs="Times New Roman"/>
        </w:rPr>
        <w:t>a</w:t>
      </w:r>
      <w:r w:rsidR="005A2129" w:rsidRPr="005A2129">
        <w:rPr>
          <w:rFonts w:ascii="Times New Roman" w:hAnsi="Times New Roman" w:cs="Times New Roman"/>
        </w:rPr>
        <w:t>gri</w:t>
      </w:r>
      <w:r w:rsidR="006344CC">
        <w:rPr>
          <w:rFonts w:ascii="Times New Roman" w:hAnsi="Times New Roman" w:cs="Times New Roman"/>
        </w:rPr>
        <w:t>t</w:t>
      </w:r>
      <w:r w:rsidR="005A2129" w:rsidRPr="005A2129">
        <w:rPr>
          <w:rFonts w:ascii="Times New Roman" w:hAnsi="Times New Roman" w:cs="Times New Roman"/>
        </w:rPr>
        <w:t>ourism as an allowed use.</w:t>
      </w:r>
      <w:r w:rsidR="00246A55">
        <w:rPr>
          <w:rFonts w:ascii="Times New Roman" w:hAnsi="Times New Roman" w:cs="Times New Roman"/>
        </w:rPr>
        <w:t xml:space="preserve">  </w:t>
      </w:r>
    </w:p>
    <w:p w14:paraId="45919D13" w14:textId="41197A29" w:rsidR="000618B6" w:rsidRPr="000618B6" w:rsidRDefault="000618B6" w:rsidP="00D44D9C">
      <w:pPr>
        <w:pStyle w:val="Default"/>
        <w:spacing w:line="480" w:lineRule="auto"/>
        <w:rPr>
          <w:rFonts w:ascii="Times New Roman" w:hAnsi="Times New Roman" w:cs="Times New Roman"/>
          <w:b/>
          <w:bCs/>
        </w:rPr>
      </w:pPr>
      <w:r w:rsidRPr="000618B6">
        <w:rPr>
          <w:rFonts w:ascii="Times New Roman" w:hAnsi="Times New Roman" w:cs="Times New Roman"/>
          <w:b/>
          <w:bCs/>
        </w:rPr>
        <w:lastRenderedPageBreak/>
        <w:t xml:space="preserve">Campground and Principal Use: </w:t>
      </w:r>
    </w:p>
    <w:p w14:paraId="65090A46" w14:textId="540A415A" w:rsidR="00D44D9C" w:rsidRDefault="000618B6" w:rsidP="006344CC">
      <w:pPr>
        <w:pStyle w:val="Default"/>
        <w:spacing w:line="480" w:lineRule="auto"/>
        <w:jc w:val="both"/>
        <w:rPr>
          <w:rFonts w:ascii="Times New Roman" w:hAnsi="Times New Roman" w:cs="Times New Roman"/>
        </w:rPr>
      </w:pPr>
      <w:r>
        <w:rPr>
          <w:rFonts w:ascii="Times New Roman" w:hAnsi="Times New Roman" w:cs="Times New Roman"/>
        </w:rPr>
        <w:tab/>
        <w:t>After deciding that agr</w:t>
      </w:r>
      <w:r w:rsidR="006344CC">
        <w:rPr>
          <w:rFonts w:ascii="Times New Roman" w:hAnsi="Times New Roman" w:cs="Times New Roman"/>
        </w:rPr>
        <w:t>i</w:t>
      </w:r>
      <w:r>
        <w:rPr>
          <w:rFonts w:ascii="Times New Roman" w:hAnsi="Times New Roman" w:cs="Times New Roman"/>
        </w:rPr>
        <w:t xml:space="preserve">tourism was an allowable use, the ZBA then </w:t>
      </w:r>
      <w:r w:rsidR="005A2129">
        <w:rPr>
          <w:rFonts w:ascii="Times New Roman" w:hAnsi="Times New Roman" w:cs="Times New Roman"/>
        </w:rPr>
        <w:t>looked to determine if owning/operating a</w:t>
      </w:r>
      <w:r>
        <w:rPr>
          <w:rFonts w:ascii="Times New Roman" w:hAnsi="Times New Roman" w:cs="Times New Roman"/>
        </w:rPr>
        <w:t xml:space="preserve"> campground</w:t>
      </w:r>
      <w:r w:rsidR="005A2129">
        <w:rPr>
          <w:rFonts w:ascii="Times New Roman" w:hAnsi="Times New Roman" w:cs="Times New Roman"/>
        </w:rPr>
        <w:t xml:space="preserve"> </w:t>
      </w:r>
      <w:r w:rsidR="00A309A9">
        <w:rPr>
          <w:rFonts w:ascii="Times New Roman" w:hAnsi="Times New Roman" w:cs="Times New Roman"/>
        </w:rPr>
        <w:t>on</w:t>
      </w:r>
      <w:r w:rsidR="00246A55">
        <w:rPr>
          <w:rFonts w:ascii="Times New Roman" w:hAnsi="Times New Roman" w:cs="Times New Roman"/>
        </w:rPr>
        <w:t xml:space="preserve"> a parcel with an existing agricultural use </w:t>
      </w:r>
      <w:r w:rsidR="005A2129">
        <w:rPr>
          <w:rFonts w:ascii="Times New Roman" w:hAnsi="Times New Roman" w:cs="Times New Roman"/>
        </w:rPr>
        <w:t>could be defined as agr</w:t>
      </w:r>
      <w:r w:rsidR="006344CC">
        <w:rPr>
          <w:rFonts w:ascii="Times New Roman" w:hAnsi="Times New Roman" w:cs="Times New Roman"/>
        </w:rPr>
        <w:t>i</w:t>
      </w:r>
      <w:r w:rsidR="005A2129">
        <w:rPr>
          <w:rFonts w:ascii="Times New Roman" w:hAnsi="Times New Roman" w:cs="Times New Roman"/>
        </w:rPr>
        <w:t>tourism and therefore an allowable use as part o</w:t>
      </w:r>
      <w:r>
        <w:rPr>
          <w:rFonts w:ascii="Times New Roman" w:hAnsi="Times New Roman" w:cs="Times New Roman"/>
        </w:rPr>
        <w:t xml:space="preserve">f an agricultural pursuit, and if having a campground on lands being used for agricultural purposes would violate </w:t>
      </w:r>
      <w:r w:rsidR="00FC377E">
        <w:rPr>
          <w:rFonts w:ascii="Times New Roman" w:hAnsi="Times New Roman" w:cs="Times New Roman"/>
        </w:rPr>
        <w:t xml:space="preserve">Section </w:t>
      </w:r>
      <w:r>
        <w:rPr>
          <w:rFonts w:ascii="Times New Roman" w:hAnsi="Times New Roman" w:cs="Times New Roman"/>
        </w:rPr>
        <w:t xml:space="preserve">103-63 of the Town Code. </w:t>
      </w:r>
    </w:p>
    <w:p w14:paraId="125218CA" w14:textId="716E991A" w:rsidR="005A2129" w:rsidRDefault="000618B6" w:rsidP="006344CC">
      <w:pPr>
        <w:pStyle w:val="Default"/>
        <w:spacing w:line="480" w:lineRule="auto"/>
        <w:jc w:val="both"/>
        <w:rPr>
          <w:rFonts w:ascii="Times New Roman" w:hAnsi="Times New Roman" w:cs="Times New Roman"/>
        </w:rPr>
      </w:pPr>
      <w:r>
        <w:rPr>
          <w:rFonts w:ascii="Times New Roman" w:hAnsi="Times New Roman" w:cs="Times New Roman"/>
        </w:rPr>
        <w:tab/>
      </w:r>
      <w:r w:rsidR="00A309A9">
        <w:rPr>
          <w:rFonts w:ascii="Times New Roman" w:hAnsi="Times New Roman" w:cs="Times New Roman"/>
        </w:rPr>
        <w:t>T</w:t>
      </w:r>
      <w:r w:rsidR="005A2129">
        <w:rPr>
          <w:rFonts w:ascii="Times New Roman" w:hAnsi="Times New Roman" w:cs="Times New Roman"/>
        </w:rPr>
        <w:t xml:space="preserve">he ZBA noted that campgrounds are an allowed use in the RA-40 Zoning District. When taken in conjunction with New York’s General Obligations Law </w:t>
      </w:r>
      <w:r w:rsidR="00FC377E">
        <w:rPr>
          <w:rFonts w:ascii="Times New Roman" w:hAnsi="Times New Roman" w:cs="Times New Roman"/>
        </w:rPr>
        <w:t>Section</w:t>
      </w:r>
      <w:r w:rsidR="005A2129">
        <w:rPr>
          <w:rFonts w:ascii="Times New Roman" w:hAnsi="Times New Roman" w:cs="Times New Roman"/>
        </w:rPr>
        <w:t>18-302 defining agr</w:t>
      </w:r>
      <w:r w:rsidR="006344CC">
        <w:rPr>
          <w:rFonts w:ascii="Times New Roman" w:hAnsi="Times New Roman" w:cs="Times New Roman"/>
        </w:rPr>
        <w:t>i</w:t>
      </w:r>
      <w:r w:rsidR="005A2129">
        <w:rPr>
          <w:rFonts w:ascii="Times New Roman" w:hAnsi="Times New Roman" w:cs="Times New Roman"/>
        </w:rPr>
        <w:t>tourism, and the U.S. Department of Agriculture’s definition of agr</w:t>
      </w:r>
      <w:r w:rsidR="006344CC">
        <w:rPr>
          <w:rFonts w:ascii="Times New Roman" w:hAnsi="Times New Roman" w:cs="Times New Roman"/>
        </w:rPr>
        <w:t>i</w:t>
      </w:r>
      <w:r w:rsidR="005A2129">
        <w:rPr>
          <w:rFonts w:ascii="Times New Roman" w:hAnsi="Times New Roman" w:cs="Times New Roman"/>
        </w:rPr>
        <w:t xml:space="preserve">tourism, the ZBA </w:t>
      </w:r>
      <w:r w:rsidR="00BE5527">
        <w:rPr>
          <w:rFonts w:ascii="Times New Roman" w:hAnsi="Times New Roman" w:cs="Times New Roman"/>
        </w:rPr>
        <w:t>determined</w:t>
      </w:r>
      <w:r w:rsidR="005A2129">
        <w:rPr>
          <w:rFonts w:ascii="Times New Roman" w:hAnsi="Times New Roman" w:cs="Times New Roman"/>
        </w:rPr>
        <w:t xml:space="preserve"> that there was a direct link in marketing farm experience to tourists and agr</w:t>
      </w:r>
      <w:r w:rsidR="006344CC">
        <w:rPr>
          <w:rFonts w:ascii="Times New Roman" w:hAnsi="Times New Roman" w:cs="Times New Roman"/>
        </w:rPr>
        <w:t>i</w:t>
      </w:r>
      <w:r w:rsidR="005A2129">
        <w:rPr>
          <w:rFonts w:ascii="Times New Roman" w:hAnsi="Times New Roman" w:cs="Times New Roman"/>
        </w:rPr>
        <w:t xml:space="preserve">tourism, thus making a campground on a farm an allowable use of agritourism. </w:t>
      </w:r>
    </w:p>
    <w:p w14:paraId="034A7A7E" w14:textId="1E602DE5" w:rsidR="000618B6" w:rsidRDefault="000618B6" w:rsidP="006344CC">
      <w:pPr>
        <w:pStyle w:val="Default"/>
        <w:spacing w:line="480" w:lineRule="auto"/>
        <w:ind w:firstLine="720"/>
        <w:jc w:val="both"/>
        <w:rPr>
          <w:rFonts w:ascii="Times New Roman" w:hAnsi="Times New Roman" w:cs="Times New Roman"/>
        </w:rPr>
      </w:pPr>
      <w:r>
        <w:rPr>
          <w:rFonts w:ascii="Times New Roman" w:hAnsi="Times New Roman" w:cs="Times New Roman"/>
        </w:rPr>
        <w:t xml:space="preserve">Under </w:t>
      </w:r>
      <w:r w:rsidR="00FC377E">
        <w:rPr>
          <w:rFonts w:ascii="Times New Roman" w:hAnsi="Times New Roman" w:cs="Times New Roman"/>
        </w:rPr>
        <w:t>Section</w:t>
      </w:r>
      <w:r>
        <w:rPr>
          <w:rFonts w:ascii="Times New Roman" w:hAnsi="Times New Roman" w:cs="Times New Roman"/>
        </w:rPr>
        <w:t>103-63 of the Town Code, “</w:t>
      </w:r>
      <w:r w:rsidR="00BE5527">
        <w:rPr>
          <w:rFonts w:ascii="Times New Roman" w:hAnsi="Times New Roman" w:cs="Times New Roman"/>
        </w:rPr>
        <w:t>[u]</w:t>
      </w:r>
      <w:r>
        <w:rPr>
          <w:rFonts w:ascii="Times New Roman" w:hAnsi="Times New Roman" w:cs="Times New Roman"/>
        </w:rPr>
        <w:t>nless otherwise specified, there shall only be one principal use and building per lot in</w:t>
      </w:r>
      <w:r w:rsidR="00601430">
        <w:rPr>
          <w:rFonts w:ascii="Times New Roman" w:hAnsi="Times New Roman" w:cs="Times New Roman"/>
        </w:rPr>
        <w:t>…. RA-40</w:t>
      </w:r>
      <w:r w:rsidR="000A7DA9">
        <w:rPr>
          <w:rFonts w:ascii="Times New Roman" w:hAnsi="Times New Roman" w:cs="Times New Roman"/>
        </w:rPr>
        <w:t>…</w:t>
      </w:r>
      <w:r w:rsidR="00601430">
        <w:rPr>
          <w:rFonts w:ascii="Times New Roman" w:hAnsi="Times New Roman" w:cs="Times New Roman"/>
        </w:rPr>
        <w:t>District[s].”</w:t>
      </w:r>
      <w:r w:rsidR="007A238E">
        <w:rPr>
          <w:rFonts w:ascii="Times New Roman" w:hAnsi="Times New Roman" w:cs="Times New Roman"/>
        </w:rPr>
        <w:t xml:space="preserve"> Furthermore, under </w:t>
      </w:r>
      <w:r w:rsidR="002C5867">
        <w:rPr>
          <w:rFonts w:ascii="Times New Roman" w:hAnsi="Times New Roman" w:cs="Times New Roman"/>
        </w:rPr>
        <w:t>Section</w:t>
      </w:r>
      <w:r w:rsidR="007A238E">
        <w:rPr>
          <w:rFonts w:ascii="Times New Roman" w:hAnsi="Times New Roman" w:cs="Times New Roman"/>
        </w:rPr>
        <w:t xml:space="preserve">103-63, any property containing more than one principal use in an RA-40 Zoning District would require a use variance. </w:t>
      </w:r>
      <w:r w:rsidR="00601430">
        <w:rPr>
          <w:rFonts w:ascii="Times New Roman" w:hAnsi="Times New Roman" w:cs="Times New Roman"/>
        </w:rPr>
        <w:t xml:space="preserve"> The Town Code does not further define the term “principal use”, again leaving the interpretation to the ZBA. </w:t>
      </w:r>
      <w:r w:rsidR="00FB748D">
        <w:rPr>
          <w:rFonts w:ascii="Times New Roman" w:hAnsi="Times New Roman" w:cs="Times New Roman"/>
        </w:rPr>
        <w:t xml:space="preserve">After discussion, </w:t>
      </w:r>
      <w:r w:rsidR="00D74262">
        <w:rPr>
          <w:rFonts w:ascii="Times New Roman" w:hAnsi="Times New Roman" w:cs="Times New Roman"/>
        </w:rPr>
        <w:t>i</w:t>
      </w:r>
      <w:r w:rsidR="00FB748D">
        <w:rPr>
          <w:rFonts w:ascii="Times New Roman" w:hAnsi="Times New Roman" w:cs="Times New Roman"/>
        </w:rPr>
        <w:t xml:space="preserve">t was noted that campgrounds are an allowed use in RA-40 Zoning Districts, and </w:t>
      </w:r>
      <w:r w:rsidR="00D96633">
        <w:rPr>
          <w:rFonts w:ascii="Times New Roman" w:hAnsi="Times New Roman" w:cs="Times New Roman"/>
        </w:rPr>
        <w:t>ZBA</w:t>
      </w:r>
      <w:r w:rsidR="00FB748D">
        <w:rPr>
          <w:rFonts w:ascii="Times New Roman" w:hAnsi="Times New Roman" w:cs="Times New Roman"/>
        </w:rPr>
        <w:t xml:space="preserve"> agreed that a house/caretakers residence can be and should be part of a campground </w:t>
      </w:r>
      <w:r w:rsidR="00D96633">
        <w:rPr>
          <w:rFonts w:ascii="Times New Roman" w:hAnsi="Times New Roman" w:cs="Times New Roman"/>
        </w:rPr>
        <w:t>because it</w:t>
      </w:r>
      <w:r w:rsidR="00FB748D">
        <w:rPr>
          <w:rFonts w:ascii="Times New Roman" w:hAnsi="Times New Roman" w:cs="Times New Roman"/>
        </w:rPr>
        <w:t xml:space="preserve"> would be important to have someone </w:t>
      </w:r>
      <w:r w:rsidR="00D96633">
        <w:rPr>
          <w:rFonts w:ascii="Times New Roman" w:hAnsi="Times New Roman" w:cs="Times New Roman"/>
        </w:rPr>
        <w:t>at the site</w:t>
      </w:r>
      <w:r w:rsidR="00FB748D">
        <w:rPr>
          <w:rFonts w:ascii="Times New Roman" w:hAnsi="Times New Roman" w:cs="Times New Roman"/>
        </w:rPr>
        <w:t xml:space="preserve"> to oversee the grounds and ensure someone is present outside of those renting the </w:t>
      </w:r>
      <w:r w:rsidR="00D96633">
        <w:rPr>
          <w:rFonts w:ascii="Times New Roman" w:hAnsi="Times New Roman" w:cs="Times New Roman"/>
        </w:rPr>
        <w:t>cabins</w:t>
      </w:r>
      <w:r w:rsidR="00FB748D">
        <w:rPr>
          <w:rFonts w:ascii="Times New Roman" w:hAnsi="Times New Roman" w:cs="Times New Roman"/>
        </w:rPr>
        <w:t xml:space="preserve">. </w:t>
      </w:r>
    </w:p>
    <w:p w14:paraId="6B263333" w14:textId="462D13CE" w:rsidR="004E228B" w:rsidRDefault="00FB748D" w:rsidP="0068744F">
      <w:pPr>
        <w:pStyle w:val="Default"/>
        <w:spacing w:line="480" w:lineRule="auto"/>
        <w:ind w:firstLine="720"/>
        <w:jc w:val="both"/>
        <w:rPr>
          <w:rFonts w:ascii="Times New Roman" w:hAnsi="Times New Roman" w:cs="Times New Roman"/>
        </w:rPr>
      </w:pPr>
      <w:r>
        <w:rPr>
          <w:rFonts w:ascii="Times New Roman" w:hAnsi="Times New Roman" w:cs="Times New Roman"/>
        </w:rPr>
        <w:t xml:space="preserve">The ZBA then reviewed </w:t>
      </w:r>
      <w:r w:rsidR="0058552A">
        <w:rPr>
          <w:rFonts w:ascii="Times New Roman" w:hAnsi="Times New Roman" w:cs="Times New Roman"/>
        </w:rPr>
        <w:t>Section</w:t>
      </w:r>
      <w:r>
        <w:rPr>
          <w:rFonts w:ascii="Times New Roman" w:hAnsi="Times New Roman" w:cs="Times New Roman"/>
        </w:rPr>
        <w:t>103-15 of the Town Code again, paying specific attention to the provision of the Code which stated that RA-40 districts are intended to be low density, while also allowing for the ruling of agr</w:t>
      </w:r>
      <w:r w:rsidR="006344CC">
        <w:rPr>
          <w:rFonts w:ascii="Times New Roman" w:hAnsi="Times New Roman" w:cs="Times New Roman"/>
        </w:rPr>
        <w:t>i</w:t>
      </w:r>
      <w:r>
        <w:rPr>
          <w:rFonts w:ascii="Times New Roman" w:hAnsi="Times New Roman" w:cs="Times New Roman"/>
        </w:rPr>
        <w:t xml:space="preserve">tourism as an allowable pursuit. </w:t>
      </w:r>
      <w:r w:rsidRPr="00FB748D">
        <w:rPr>
          <w:rFonts w:ascii="Times New Roman" w:hAnsi="Times New Roman" w:cs="Times New Roman"/>
        </w:rPr>
        <w:t xml:space="preserve">In the interest of keeping the low-density requirement in the </w:t>
      </w:r>
      <w:r>
        <w:rPr>
          <w:rFonts w:ascii="Times New Roman" w:hAnsi="Times New Roman" w:cs="Times New Roman"/>
        </w:rPr>
        <w:t xml:space="preserve">Town Code, the ZBA voted that for the </w:t>
      </w:r>
      <w:r w:rsidR="005A2129">
        <w:rPr>
          <w:rFonts w:ascii="Times New Roman" w:hAnsi="Times New Roman" w:cs="Times New Roman"/>
        </w:rPr>
        <w:t>acreage</w:t>
      </w:r>
      <w:r>
        <w:rPr>
          <w:rFonts w:ascii="Times New Roman" w:hAnsi="Times New Roman" w:cs="Times New Roman"/>
        </w:rPr>
        <w:t xml:space="preserve"> of the </w:t>
      </w:r>
      <w:r w:rsidR="00583BC0">
        <w:rPr>
          <w:rFonts w:ascii="Times New Roman" w:hAnsi="Times New Roman" w:cs="Times New Roman"/>
        </w:rPr>
        <w:t>P</w:t>
      </w:r>
      <w:r>
        <w:rPr>
          <w:rFonts w:ascii="Times New Roman" w:hAnsi="Times New Roman" w:cs="Times New Roman"/>
        </w:rPr>
        <w:t xml:space="preserve">roperty, </w:t>
      </w:r>
      <w:r w:rsidRPr="00FB748D">
        <w:rPr>
          <w:rFonts w:ascii="Times New Roman" w:hAnsi="Times New Roman" w:cs="Times New Roman"/>
        </w:rPr>
        <w:lastRenderedPageBreak/>
        <w:t xml:space="preserve">the number of </w:t>
      </w:r>
      <w:r w:rsidR="00583BC0">
        <w:rPr>
          <w:rFonts w:ascii="Times New Roman" w:hAnsi="Times New Roman" w:cs="Times New Roman"/>
        </w:rPr>
        <w:t>cabins</w:t>
      </w:r>
      <w:r w:rsidRPr="00FB748D">
        <w:rPr>
          <w:rFonts w:ascii="Times New Roman" w:hAnsi="Times New Roman" w:cs="Times New Roman"/>
        </w:rPr>
        <w:t xml:space="preserve"> in the campground </w:t>
      </w:r>
      <w:r w:rsidR="00583BC0">
        <w:rPr>
          <w:rFonts w:ascii="Times New Roman" w:hAnsi="Times New Roman" w:cs="Times New Roman"/>
        </w:rPr>
        <w:t>can</w:t>
      </w:r>
      <w:r w:rsidRPr="00FB748D">
        <w:rPr>
          <w:rFonts w:ascii="Times New Roman" w:hAnsi="Times New Roman" w:cs="Times New Roman"/>
        </w:rPr>
        <w:t xml:space="preserve">not exceed </w:t>
      </w:r>
      <w:r w:rsidR="0058552A">
        <w:rPr>
          <w:rFonts w:ascii="Times New Roman" w:hAnsi="Times New Roman" w:cs="Times New Roman"/>
        </w:rPr>
        <w:t>seven</w:t>
      </w:r>
      <w:r w:rsidRPr="00FB748D">
        <w:rPr>
          <w:rFonts w:ascii="Times New Roman" w:hAnsi="Times New Roman" w:cs="Times New Roman"/>
        </w:rPr>
        <w:t xml:space="preserve">, plus the house and </w:t>
      </w:r>
      <w:r w:rsidR="0058552A">
        <w:rPr>
          <w:rFonts w:ascii="Times New Roman" w:hAnsi="Times New Roman" w:cs="Times New Roman"/>
        </w:rPr>
        <w:t>two</w:t>
      </w:r>
      <w:r w:rsidRPr="00FB748D">
        <w:rPr>
          <w:rFonts w:ascii="Times New Roman" w:hAnsi="Times New Roman" w:cs="Times New Roman"/>
        </w:rPr>
        <w:t xml:space="preserve"> existing buildings</w:t>
      </w:r>
      <w:r>
        <w:rPr>
          <w:rFonts w:ascii="Times New Roman" w:hAnsi="Times New Roman" w:cs="Times New Roman"/>
        </w:rPr>
        <w:t xml:space="preserve">, for a total of </w:t>
      </w:r>
      <w:r w:rsidR="0058552A">
        <w:rPr>
          <w:rFonts w:ascii="Times New Roman" w:hAnsi="Times New Roman" w:cs="Times New Roman"/>
        </w:rPr>
        <w:t>ten</w:t>
      </w:r>
      <w:r>
        <w:rPr>
          <w:rFonts w:ascii="Times New Roman" w:hAnsi="Times New Roman" w:cs="Times New Roman"/>
        </w:rPr>
        <w:t xml:space="preserve">. </w:t>
      </w:r>
      <w:r w:rsidR="004E228B">
        <w:rPr>
          <w:rFonts w:ascii="Times New Roman" w:hAnsi="Times New Roman" w:cs="Times New Roman"/>
        </w:rPr>
        <w:t xml:space="preserve">  </w:t>
      </w:r>
    </w:p>
    <w:p w14:paraId="15EF2B86" w14:textId="15C99920" w:rsidR="00862CA4" w:rsidRPr="00862CA4" w:rsidRDefault="00862CA4" w:rsidP="00862CA4">
      <w:pPr>
        <w:pStyle w:val="Default"/>
        <w:spacing w:line="480" w:lineRule="auto"/>
        <w:jc w:val="both"/>
        <w:rPr>
          <w:rFonts w:ascii="Times New Roman" w:hAnsi="Times New Roman" w:cs="Times New Roman"/>
          <w:b/>
          <w:bCs/>
        </w:rPr>
      </w:pPr>
      <w:r w:rsidRPr="00862CA4">
        <w:rPr>
          <w:rFonts w:ascii="Times New Roman" w:hAnsi="Times New Roman" w:cs="Times New Roman"/>
          <w:b/>
          <w:bCs/>
        </w:rPr>
        <w:t>Site Plan Application</w:t>
      </w:r>
    </w:p>
    <w:p w14:paraId="51A5586F" w14:textId="31A81B11" w:rsidR="00FA3DBF" w:rsidRDefault="00862CA4" w:rsidP="00862CA4">
      <w:pPr>
        <w:pStyle w:val="Default"/>
        <w:spacing w:line="480" w:lineRule="auto"/>
        <w:jc w:val="both"/>
        <w:rPr>
          <w:rFonts w:ascii="Times New Roman" w:hAnsi="Times New Roman" w:cs="Times New Roman"/>
        </w:rPr>
      </w:pPr>
      <w:r>
        <w:rPr>
          <w:rFonts w:ascii="Times New Roman" w:hAnsi="Times New Roman" w:cs="Times New Roman"/>
        </w:rPr>
        <w:tab/>
        <w:t>The Appellants also</w:t>
      </w:r>
      <w:r w:rsidR="00EA7F07">
        <w:rPr>
          <w:rFonts w:ascii="Times New Roman" w:hAnsi="Times New Roman" w:cs="Times New Roman"/>
        </w:rPr>
        <w:t xml:space="preserve"> appealed the CEO’s decision that </w:t>
      </w:r>
      <w:r w:rsidR="000A7DA9">
        <w:rPr>
          <w:rFonts w:ascii="Times New Roman" w:hAnsi="Times New Roman" w:cs="Times New Roman"/>
        </w:rPr>
        <w:t>Clapper’s</w:t>
      </w:r>
      <w:r w:rsidR="00EA7F07">
        <w:rPr>
          <w:rFonts w:ascii="Times New Roman" w:hAnsi="Times New Roman" w:cs="Times New Roman"/>
        </w:rPr>
        <w:t xml:space="preserve"> application was sufficient for the Planning Board’s review</w:t>
      </w:r>
      <w:r w:rsidR="004210BB">
        <w:rPr>
          <w:rFonts w:ascii="Times New Roman" w:hAnsi="Times New Roman" w:cs="Times New Roman"/>
        </w:rPr>
        <w:t xml:space="preserve"> pursuant to the requirements set forth in </w:t>
      </w:r>
      <w:r w:rsidR="004210BB">
        <w:rPr>
          <w:rFonts w:ascii="Times New Roman" w:hAnsi="Times New Roman" w:cs="Times New Roman"/>
        </w:rPr>
        <w:t>Town Code Section 103-74</w:t>
      </w:r>
      <w:r w:rsidR="00EA7F07">
        <w:rPr>
          <w:rFonts w:ascii="Times New Roman" w:hAnsi="Times New Roman" w:cs="Times New Roman"/>
        </w:rPr>
        <w:t>.</w:t>
      </w:r>
      <w:r w:rsidR="0058552A">
        <w:rPr>
          <w:rFonts w:ascii="Times New Roman" w:hAnsi="Times New Roman" w:cs="Times New Roman"/>
        </w:rPr>
        <w:t xml:space="preserve">  </w:t>
      </w:r>
      <w:r w:rsidR="00FA3DBF">
        <w:rPr>
          <w:rFonts w:ascii="Times New Roman" w:hAnsi="Times New Roman" w:cs="Times New Roman"/>
        </w:rPr>
        <w:t>Section 103-74 states the following:</w:t>
      </w:r>
    </w:p>
    <w:p w14:paraId="4B7F7331" w14:textId="77777777" w:rsidR="004E4B95" w:rsidRPr="004E4B95" w:rsidRDefault="004E4B95" w:rsidP="00A61829">
      <w:pPr>
        <w:pStyle w:val="Default"/>
        <w:numPr>
          <w:ilvl w:val="0"/>
          <w:numId w:val="4"/>
        </w:numPr>
        <w:contextualSpacing/>
        <w:jc w:val="both"/>
        <w:rPr>
          <w:rFonts w:ascii="Times New Roman" w:hAnsi="Times New Roman" w:cs="Times New Roman"/>
        </w:rPr>
      </w:pPr>
      <w:r w:rsidRPr="00095C2D">
        <w:rPr>
          <w:rFonts w:ascii="Times New Roman" w:hAnsi="Times New Roman" w:cs="Times New Roman"/>
          <w:color w:val="auto"/>
        </w:rPr>
        <w:t>Proposed site plan generally, showing location of buildings and structures, parking areas, drives, pedestrianways, landscaping, developed open space, recreational areas, setbacks and egress and ingress points.</w:t>
      </w:r>
    </w:p>
    <w:p w14:paraId="2A6F49F0" w14:textId="77777777" w:rsidR="003B048C" w:rsidRPr="003B048C" w:rsidRDefault="003B048C" w:rsidP="00A61829">
      <w:pPr>
        <w:pStyle w:val="Default"/>
        <w:numPr>
          <w:ilvl w:val="0"/>
          <w:numId w:val="4"/>
        </w:numPr>
        <w:contextualSpacing/>
        <w:jc w:val="both"/>
        <w:rPr>
          <w:rFonts w:ascii="Times New Roman" w:hAnsi="Times New Roman" w:cs="Times New Roman"/>
        </w:rPr>
      </w:pPr>
      <w:r w:rsidRPr="00095C2D">
        <w:rPr>
          <w:rFonts w:ascii="Times New Roman" w:hAnsi="Times New Roman" w:cs="Times New Roman"/>
          <w:color w:val="auto"/>
        </w:rPr>
        <w:t>Proposed utility system and location of wells and septic treatment areas and drainage system (if any).</w:t>
      </w:r>
    </w:p>
    <w:p w14:paraId="21F41613" w14:textId="4D5F054C" w:rsidR="00862CA4" w:rsidRDefault="00A61829" w:rsidP="00A61829">
      <w:pPr>
        <w:pStyle w:val="Default"/>
        <w:numPr>
          <w:ilvl w:val="0"/>
          <w:numId w:val="4"/>
        </w:numPr>
        <w:contextualSpacing/>
        <w:jc w:val="both"/>
        <w:rPr>
          <w:rFonts w:ascii="Times New Roman" w:hAnsi="Times New Roman" w:cs="Times New Roman"/>
        </w:rPr>
      </w:pPr>
      <w:r w:rsidRPr="00095C2D">
        <w:rPr>
          <w:rFonts w:ascii="Times New Roman" w:hAnsi="Times New Roman" w:cs="Times New Roman"/>
          <w:color w:val="auto"/>
        </w:rPr>
        <w:t>Proposed construction sequence for building and other development, ownership and maintenance of open space (if any).</w:t>
      </w:r>
      <w:r w:rsidR="002841C9">
        <w:rPr>
          <w:rFonts w:ascii="Times New Roman" w:hAnsi="Times New Roman" w:cs="Times New Roman"/>
        </w:rPr>
        <w:t xml:space="preserve">  </w:t>
      </w:r>
    </w:p>
    <w:p w14:paraId="2CDAABFB" w14:textId="77777777" w:rsidR="00FF60A1" w:rsidRDefault="00FF60A1" w:rsidP="00FF60A1">
      <w:pPr>
        <w:pStyle w:val="Default"/>
        <w:ind w:left="1080"/>
        <w:contextualSpacing/>
        <w:jc w:val="both"/>
        <w:rPr>
          <w:rFonts w:ascii="Times New Roman" w:hAnsi="Times New Roman" w:cs="Times New Roman"/>
        </w:rPr>
      </w:pPr>
    </w:p>
    <w:p w14:paraId="12032969" w14:textId="4CB80122" w:rsidR="00F844E4" w:rsidRPr="007137A5" w:rsidRDefault="007137A5" w:rsidP="00FF60A1">
      <w:pPr>
        <w:pStyle w:val="Default"/>
        <w:spacing w:line="480" w:lineRule="auto"/>
        <w:ind w:firstLine="720"/>
        <w:jc w:val="both"/>
        <w:rPr>
          <w:rFonts w:ascii="Times New Roman" w:hAnsi="Times New Roman" w:cs="Times New Roman"/>
        </w:rPr>
      </w:pPr>
      <w:r>
        <w:rPr>
          <w:rFonts w:ascii="Times New Roman" w:hAnsi="Times New Roman" w:cs="Times New Roman"/>
        </w:rPr>
        <w:t xml:space="preserve">The CEO prepared a “cheat sheet” for his review of site plans that goes beyond the requirements set forth in Section 103-74. While each one of the items listed on the “cheat sheet” will be considered by the Planning Board during its review of the Site Plan Review application, </w:t>
      </w:r>
      <w:r w:rsidR="00FF60A1">
        <w:rPr>
          <w:rFonts w:ascii="Times New Roman" w:hAnsi="Times New Roman" w:cs="Times New Roman"/>
        </w:rPr>
        <w:t>these items are not required for a complete application</w:t>
      </w:r>
      <w:r w:rsidR="0058552A">
        <w:rPr>
          <w:rFonts w:ascii="Times New Roman" w:hAnsi="Times New Roman" w:cs="Times New Roman"/>
        </w:rPr>
        <w:t xml:space="preserve"> because the items are not listed in Section 103-74</w:t>
      </w:r>
      <w:r w:rsidR="00FF60A1">
        <w:rPr>
          <w:rFonts w:ascii="Times New Roman" w:hAnsi="Times New Roman" w:cs="Times New Roman"/>
        </w:rPr>
        <w:t>.</w:t>
      </w:r>
      <w:r w:rsidR="00517935">
        <w:rPr>
          <w:rFonts w:ascii="Times New Roman" w:hAnsi="Times New Roman" w:cs="Times New Roman"/>
        </w:rPr>
        <w:t xml:space="preserve">  Therefore, the Clappers’ application was required to include </w:t>
      </w:r>
      <w:r w:rsidR="0058552A">
        <w:rPr>
          <w:rFonts w:ascii="Times New Roman" w:hAnsi="Times New Roman" w:cs="Times New Roman"/>
        </w:rPr>
        <w:t xml:space="preserve">the </w:t>
      </w:r>
      <w:r w:rsidR="00517935">
        <w:rPr>
          <w:rFonts w:ascii="Times New Roman" w:hAnsi="Times New Roman" w:cs="Times New Roman"/>
        </w:rPr>
        <w:t xml:space="preserve">items listed in Section 103-74 to the extent applicable.  </w:t>
      </w:r>
      <w:r w:rsidR="00752D8A">
        <w:rPr>
          <w:rFonts w:ascii="Times New Roman" w:hAnsi="Times New Roman" w:cs="Times New Roman"/>
        </w:rPr>
        <w:t xml:space="preserve">After reviewing </w:t>
      </w:r>
      <w:r w:rsidR="00122414">
        <w:rPr>
          <w:rFonts w:ascii="Times New Roman" w:hAnsi="Times New Roman" w:cs="Times New Roman"/>
        </w:rPr>
        <w:t>Clapper’s</w:t>
      </w:r>
      <w:r w:rsidR="00752D8A">
        <w:rPr>
          <w:rFonts w:ascii="Times New Roman" w:hAnsi="Times New Roman" w:cs="Times New Roman"/>
        </w:rPr>
        <w:t xml:space="preserve"> application, the ZBA determined that the application included the requisite </w:t>
      </w:r>
      <w:r w:rsidR="00CD6CAA">
        <w:rPr>
          <w:rFonts w:ascii="Times New Roman" w:hAnsi="Times New Roman" w:cs="Times New Roman"/>
        </w:rPr>
        <w:t xml:space="preserve">information to satisfy </w:t>
      </w:r>
      <w:r w:rsidR="00CD6CAA">
        <w:rPr>
          <w:rFonts w:ascii="Times New Roman" w:hAnsi="Times New Roman" w:cs="Times New Roman"/>
        </w:rPr>
        <w:t>Section 103-74</w:t>
      </w:r>
      <w:r w:rsidR="00CD6CAA">
        <w:rPr>
          <w:rFonts w:ascii="Times New Roman" w:hAnsi="Times New Roman" w:cs="Times New Roman"/>
        </w:rPr>
        <w:t xml:space="preserve">(1).  </w:t>
      </w:r>
      <w:r w:rsidR="003F325B">
        <w:rPr>
          <w:rFonts w:ascii="Times New Roman" w:hAnsi="Times New Roman" w:cs="Times New Roman"/>
        </w:rPr>
        <w:t xml:space="preserve">With respect to Section </w:t>
      </w:r>
      <w:r w:rsidR="003F325B">
        <w:rPr>
          <w:rFonts w:ascii="Times New Roman" w:hAnsi="Times New Roman" w:cs="Times New Roman"/>
        </w:rPr>
        <w:t>103-74</w:t>
      </w:r>
      <w:r w:rsidR="003F325B">
        <w:rPr>
          <w:rFonts w:ascii="Times New Roman" w:hAnsi="Times New Roman" w:cs="Times New Roman"/>
        </w:rPr>
        <w:t xml:space="preserve">(2), </w:t>
      </w:r>
      <w:r w:rsidR="00225F50">
        <w:rPr>
          <w:rFonts w:ascii="Times New Roman" w:hAnsi="Times New Roman" w:cs="Times New Roman"/>
        </w:rPr>
        <w:t xml:space="preserve">the CEO indicated that the </w:t>
      </w:r>
      <w:r w:rsidR="00002DBE">
        <w:rPr>
          <w:rFonts w:ascii="Times New Roman" w:hAnsi="Times New Roman" w:cs="Times New Roman"/>
        </w:rPr>
        <w:t>on-site sewage disposal system plans were provided and that the existing well would be used</w:t>
      </w:r>
      <w:r w:rsidR="00FB0F3F">
        <w:rPr>
          <w:rFonts w:ascii="Times New Roman" w:hAnsi="Times New Roman" w:cs="Times New Roman"/>
        </w:rPr>
        <w:t xml:space="preserve">, therefore, </w:t>
      </w:r>
      <w:r w:rsidR="00FB0F3F">
        <w:rPr>
          <w:rFonts w:ascii="Times New Roman" w:hAnsi="Times New Roman" w:cs="Times New Roman"/>
        </w:rPr>
        <w:t>the ZBA determined that the application included the requisite information to satisfy Section 103-74(</w:t>
      </w:r>
      <w:r w:rsidR="00FB0F3F">
        <w:rPr>
          <w:rFonts w:ascii="Times New Roman" w:hAnsi="Times New Roman" w:cs="Times New Roman"/>
        </w:rPr>
        <w:t>2</w:t>
      </w:r>
      <w:r w:rsidR="00FB0F3F">
        <w:rPr>
          <w:rFonts w:ascii="Times New Roman" w:hAnsi="Times New Roman" w:cs="Times New Roman"/>
        </w:rPr>
        <w:t>).</w:t>
      </w:r>
      <w:r w:rsidR="00DC65BD">
        <w:rPr>
          <w:rFonts w:ascii="Times New Roman" w:hAnsi="Times New Roman" w:cs="Times New Roman"/>
        </w:rPr>
        <w:t xml:space="preserve">  </w:t>
      </w:r>
      <w:r w:rsidR="00DC65BD">
        <w:rPr>
          <w:rFonts w:ascii="Times New Roman" w:hAnsi="Times New Roman" w:cs="Times New Roman"/>
        </w:rPr>
        <w:t>With respect to Section 103-74(</w:t>
      </w:r>
      <w:r w:rsidR="00DC65BD">
        <w:rPr>
          <w:rFonts w:ascii="Times New Roman" w:hAnsi="Times New Roman" w:cs="Times New Roman"/>
        </w:rPr>
        <w:t>3</w:t>
      </w:r>
      <w:r w:rsidR="00DC65BD">
        <w:rPr>
          <w:rFonts w:ascii="Times New Roman" w:hAnsi="Times New Roman" w:cs="Times New Roman"/>
        </w:rPr>
        <w:t xml:space="preserve">), the </w:t>
      </w:r>
      <w:r w:rsidR="00DC65BD">
        <w:rPr>
          <w:rFonts w:ascii="Times New Roman" w:hAnsi="Times New Roman" w:cs="Times New Roman"/>
        </w:rPr>
        <w:t>site plan review application states that the construction time will be six months</w:t>
      </w:r>
      <w:r w:rsidR="00DC65BD">
        <w:rPr>
          <w:rFonts w:ascii="Times New Roman" w:hAnsi="Times New Roman" w:cs="Times New Roman"/>
        </w:rPr>
        <w:t>, therefore, the ZBA determined that the application included the requisite information to satisfy Section 103-74(</w:t>
      </w:r>
      <w:r w:rsidR="00DC65BD">
        <w:rPr>
          <w:rFonts w:ascii="Times New Roman" w:hAnsi="Times New Roman" w:cs="Times New Roman"/>
        </w:rPr>
        <w:t>3</w:t>
      </w:r>
      <w:r w:rsidR="00DC65BD">
        <w:rPr>
          <w:rFonts w:ascii="Times New Roman" w:hAnsi="Times New Roman" w:cs="Times New Roman"/>
        </w:rPr>
        <w:t>).</w:t>
      </w:r>
      <w:r w:rsidR="00FD3A0F">
        <w:rPr>
          <w:rFonts w:ascii="Times New Roman" w:hAnsi="Times New Roman" w:cs="Times New Roman"/>
        </w:rPr>
        <w:t xml:space="preserve">  Based on the foregoing, the ZBA determined that the site plan review application was </w:t>
      </w:r>
      <w:r w:rsidR="00FD3A0F">
        <w:rPr>
          <w:rFonts w:ascii="Times New Roman" w:hAnsi="Times New Roman" w:cs="Times New Roman"/>
        </w:rPr>
        <w:lastRenderedPageBreak/>
        <w:t xml:space="preserve">complete for the Planning Board’s review.  </w:t>
      </w:r>
      <w:r w:rsidR="00DC65BD">
        <w:rPr>
          <w:rFonts w:ascii="Times New Roman" w:hAnsi="Times New Roman" w:cs="Times New Roman"/>
        </w:rPr>
        <w:t xml:space="preserve"> </w:t>
      </w:r>
      <w:r w:rsidR="00FB0F3F">
        <w:rPr>
          <w:rFonts w:ascii="Times New Roman" w:hAnsi="Times New Roman" w:cs="Times New Roman"/>
        </w:rPr>
        <w:t xml:space="preserve">   </w:t>
      </w:r>
      <w:r>
        <w:rPr>
          <w:rFonts w:ascii="Times New Roman" w:hAnsi="Times New Roman" w:cs="Times New Roman"/>
        </w:rPr>
        <w:t xml:space="preserve">   </w:t>
      </w:r>
    </w:p>
    <w:p w14:paraId="078516F8" w14:textId="3708E46B" w:rsidR="003E2EDB" w:rsidRPr="003E2EDB" w:rsidRDefault="003E2EDB" w:rsidP="003E2EDB">
      <w:pPr>
        <w:pStyle w:val="Default"/>
        <w:spacing w:line="480" w:lineRule="auto"/>
        <w:jc w:val="both"/>
        <w:rPr>
          <w:rFonts w:ascii="Times New Roman" w:hAnsi="Times New Roman" w:cs="Times New Roman"/>
          <w:b/>
          <w:bCs/>
        </w:rPr>
      </w:pPr>
      <w:r w:rsidRPr="003E2EDB">
        <w:rPr>
          <w:rFonts w:ascii="Times New Roman" w:hAnsi="Times New Roman" w:cs="Times New Roman"/>
          <w:b/>
          <w:bCs/>
        </w:rPr>
        <w:t>Conclusion</w:t>
      </w:r>
    </w:p>
    <w:p w14:paraId="7DD9A4BB" w14:textId="22845D6B" w:rsidR="004E228B" w:rsidRDefault="004E228B" w:rsidP="004E228B">
      <w:pPr>
        <w:pStyle w:val="Default"/>
        <w:spacing w:line="480" w:lineRule="auto"/>
        <w:ind w:firstLine="720"/>
        <w:jc w:val="both"/>
        <w:rPr>
          <w:rFonts w:ascii="Times New Roman" w:hAnsi="Times New Roman" w:cs="Times New Roman"/>
        </w:rPr>
      </w:pPr>
      <w:r>
        <w:rPr>
          <w:rFonts w:ascii="Times New Roman" w:hAnsi="Times New Roman" w:cs="Times New Roman"/>
        </w:rPr>
        <w:t xml:space="preserve">The ZBA determined that </w:t>
      </w:r>
      <w:r w:rsidRPr="00D5361E">
        <w:rPr>
          <w:rFonts w:ascii="Times New Roman" w:hAnsi="Times New Roman" w:cs="Times New Roman"/>
        </w:rPr>
        <w:t xml:space="preserve">the definition of “agricultural pursuits” under </w:t>
      </w:r>
      <w:r>
        <w:rPr>
          <w:rFonts w:ascii="Times New Roman" w:hAnsi="Times New Roman" w:cs="Times New Roman"/>
        </w:rPr>
        <w:t>Town C</w:t>
      </w:r>
      <w:r w:rsidRPr="00D5361E">
        <w:rPr>
          <w:rFonts w:ascii="Times New Roman" w:hAnsi="Times New Roman" w:cs="Times New Roman"/>
        </w:rPr>
        <w:t>ode</w:t>
      </w:r>
      <w:r>
        <w:rPr>
          <w:rFonts w:ascii="Times New Roman" w:hAnsi="Times New Roman" w:cs="Times New Roman"/>
        </w:rPr>
        <w:t xml:space="preserve"> Section</w:t>
      </w:r>
      <w:r w:rsidRPr="00D5361E">
        <w:rPr>
          <w:rFonts w:ascii="Times New Roman" w:hAnsi="Times New Roman" w:cs="Times New Roman"/>
        </w:rPr>
        <w:t xml:space="preserve"> 103-16 </w:t>
      </w:r>
      <w:r>
        <w:rPr>
          <w:rFonts w:ascii="Times New Roman" w:hAnsi="Times New Roman" w:cs="Times New Roman"/>
        </w:rPr>
        <w:t>“</w:t>
      </w:r>
      <w:r w:rsidRPr="00D5361E">
        <w:rPr>
          <w:rFonts w:ascii="Times New Roman" w:hAnsi="Times New Roman" w:cs="Times New Roman"/>
        </w:rPr>
        <w:t>Permitted Uses</w:t>
      </w:r>
      <w:r>
        <w:rPr>
          <w:rFonts w:ascii="Times New Roman" w:hAnsi="Times New Roman" w:cs="Times New Roman"/>
        </w:rPr>
        <w:t xml:space="preserve">” </w:t>
      </w:r>
      <w:r w:rsidRPr="00D5361E">
        <w:rPr>
          <w:rFonts w:ascii="Times New Roman" w:hAnsi="Times New Roman" w:cs="Times New Roman"/>
        </w:rPr>
        <w:t>in RA-40</w:t>
      </w:r>
      <w:r>
        <w:rPr>
          <w:rFonts w:ascii="Times New Roman" w:hAnsi="Times New Roman" w:cs="Times New Roman"/>
        </w:rPr>
        <w:t xml:space="preserve"> Zoning Districts </w:t>
      </w:r>
      <w:r w:rsidRPr="00D5361E">
        <w:rPr>
          <w:rFonts w:ascii="Times New Roman" w:hAnsi="Times New Roman" w:cs="Times New Roman"/>
        </w:rPr>
        <w:t>include</w:t>
      </w:r>
      <w:r>
        <w:rPr>
          <w:rFonts w:ascii="Times New Roman" w:hAnsi="Times New Roman" w:cs="Times New Roman"/>
        </w:rPr>
        <w:t>s</w:t>
      </w:r>
      <w:r w:rsidRPr="00D5361E">
        <w:rPr>
          <w:rFonts w:ascii="Times New Roman" w:hAnsi="Times New Roman" w:cs="Times New Roman"/>
        </w:rPr>
        <w:t xml:space="preserve"> </w:t>
      </w:r>
      <w:r>
        <w:rPr>
          <w:rFonts w:ascii="Times New Roman" w:hAnsi="Times New Roman" w:cs="Times New Roman"/>
        </w:rPr>
        <w:t>“agritourism”</w:t>
      </w:r>
      <w:r w:rsidRPr="00D5361E">
        <w:rPr>
          <w:rFonts w:ascii="Times New Roman" w:hAnsi="Times New Roman" w:cs="Times New Roman"/>
        </w:rPr>
        <w:t xml:space="preserve"> as a</w:t>
      </w:r>
      <w:r w:rsidR="00EB37DB">
        <w:rPr>
          <w:rFonts w:ascii="Times New Roman" w:hAnsi="Times New Roman" w:cs="Times New Roman"/>
        </w:rPr>
        <w:t xml:space="preserve"> permitted</w:t>
      </w:r>
      <w:r w:rsidRPr="00D5361E">
        <w:rPr>
          <w:rFonts w:ascii="Times New Roman" w:hAnsi="Times New Roman" w:cs="Times New Roman"/>
        </w:rPr>
        <w:t xml:space="preserve"> use</w:t>
      </w:r>
      <w:r>
        <w:rPr>
          <w:rFonts w:ascii="Times New Roman" w:hAnsi="Times New Roman" w:cs="Times New Roman"/>
        </w:rPr>
        <w:t>. The ZBA further determined that C</w:t>
      </w:r>
      <w:r w:rsidRPr="00D5361E">
        <w:rPr>
          <w:rFonts w:ascii="Times New Roman" w:hAnsi="Times New Roman" w:cs="Times New Roman"/>
        </w:rPr>
        <w:t xml:space="preserve">ampground is part of </w:t>
      </w:r>
      <w:r>
        <w:rPr>
          <w:rFonts w:ascii="Times New Roman" w:hAnsi="Times New Roman" w:cs="Times New Roman"/>
        </w:rPr>
        <w:t>“</w:t>
      </w:r>
      <w:r w:rsidRPr="00D5361E">
        <w:rPr>
          <w:rFonts w:ascii="Times New Roman" w:hAnsi="Times New Roman" w:cs="Times New Roman"/>
        </w:rPr>
        <w:t>agricultural pursuits</w:t>
      </w:r>
      <w:r>
        <w:rPr>
          <w:rFonts w:ascii="Times New Roman" w:hAnsi="Times New Roman" w:cs="Times New Roman"/>
        </w:rPr>
        <w:t>”</w:t>
      </w:r>
      <w:r w:rsidRPr="00D5361E">
        <w:rPr>
          <w:rFonts w:ascii="Times New Roman" w:hAnsi="Times New Roman" w:cs="Times New Roman"/>
        </w:rPr>
        <w:t xml:space="preserve"> if </w:t>
      </w:r>
      <w:r>
        <w:rPr>
          <w:rFonts w:ascii="Times New Roman" w:hAnsi="Times New Roman" w:cs="Times New Roman"/>
        </w:rPr>
        <w:t>used solely</w:t>
      </w:r>
      <w:r w:rsidRPr="00D5361E">
        <w:rPr>
          <w:rFonts w:ascii="Times New Roman" w:hAnsi="Times New Roman" w:cs="Times New Roman"/>
        </w:rPr>
        <w:t xml:space="preserve"> for </w:t>
      </w:r>
      <w:r>
        <w:rPr>
          <w:rFonts w:ascii="Times New Roman" w:hAnsi="Times New Roman" w:cs="Times New Roman"/>
        </w:rPr>
        <w:t>agritourism</w:t>
      </w:r>
      <w:r w:rsidRPr="00D5361E">
        <w:rPr>
          <w:rFonts w:ascii="Times New Roman" w:hAnsi="Times New Roman" w:cs="Times New Roman"/>
        </w:rPr>
        <w:t xml:space="preserve">.  </w:t>
      </w:r>
      <w:r>
        <w:rPr>
          <w:rFonts w:ascii="Times New Roman" w:hAnsi="Times New Roman" w:cs="Times New Roman"/>
        </w:rPr>
        <w:t xml:space="preserve">In addition, </w:t>
      </w:r>
      <w:r w:rsidR="006C30B4">
        <w:rPr>
          <w:rFonts w:ascii="Times New Roman" w:hAnsi="Times New Roman" w:cs="Times New Roman"/>
        </w:rPr>
        <w:t xml:space="preserve">the ZBA determined that the </w:t>
      </w:r>
      <w:r w:rsidRPr="00D5361E">
        <w:rPr>
          <w:rFonts w:ascii="Times New Roman" w:hAnsi="Times New Roman" w:cs="Times New Roman"/>
        </w:rPr>
        <w:t xml:space="preserve">number of </w:t>
      </w:r>
      <w:r>
        <w:rPr>
          <w:rFonts w:ascii="Times New Roman" w:hAnsi="Times New Roman" w:cs="Times New Roman"/>
        </w:rPr>
        <w:t>cabins</w:t>
      </w:r>
      <w:r w:rsidRPr="00D5361E">
        <w:rPr>
          <w:rFonts w:ascii="Times New Roman" w:hAnsi="Times New Roman" w:cs="Times New Roman"/>
        </w:rPr>
        <w:t xml:space="preserve"> </w:t>
      </w:r>
      <w:r>
        <w:rPr>
          <w:rFonts w:ascii="Times New Roman" w:hAnsi="Times New Roman" w:cs="Times New Roman"/>
        </w:rPr>
        <w:t>can</w:t>
      </w:r>
      <w:r w:rsidRPr="00D5361E">
        <w:rPr>
          <w:rFonts w:ascii="Times New Roman" w:hAnsi="Times New Roman" w:cs="Times New Roman"/>
        </w:rPr>
        <w:t xml:space="preserve">not exceed </w:t>
      </w:r>
      <w:r>
        <w:rPr>
          <w:rFonts w:ascii="Times New Roman" w:hAnsi="Times New Roman" w:cs="Times New Roman"/>
        </w:rPr>
        <w:t xml:space="preserve">seven </w:t>
      </w:r>
      <w:r w:rsidRPr="00D5361E">
        <w:rPr>
          <w:rFonts w:ascii="Times New Roman" w:hAnsi="Times New Roman" w:cs="Times New Roman"/>
        </w:rPr>
        <w:t>units. Th</w:t>
      </w:r>
      <w:r>
        <w:rPr>
          <w:rFonts w:ascii="Times New Roman" w:hAnsi="Times New Roman" w:cs="Times New Roman"/>
        </w:rPr>
        <w:t xml:space="preserve">e ZBA determined that the Campground is connected to the existing agricultural use, and therefore, </w:t>
      </w:r>
      <w:r w:rsidRPr="00D5361E">
        <w:rPr>
          <w:rFonts w:ascii="Times New Roman" w:hAnsi="Times New Roman" w:cs="Times New Roman"/>
        </w:rPr>
        <w:t>constitute</w:t>
      </w:r>
      <w:r>
        <w:rPr>
          <w:rFonts w:ascii="Times New Roman" w:hAnsi="Times New Roman" w:cs="Times New Roman"/>
        </w:rPr>
        <w:t>s</w:t>
      </w:r>
      <w:r w:rsidRPr="00D5361E">
        <w:rPr>
          <w:rFonts w:ascii="Times New Roman" w:hAnsi="Times New Roman" w:cs="Times New Roman"/>
        </w:rPr>
        <w:t xml:space="preserve"> one principle use and a use variance </w:t>
      </w:r>
      <w:r>
        <w:rPr>
          <w:rFonts w:ascii="Times New Roman" w:hAnsi="Times New Roman" w:cs="Times New Roman"/>
        </w:rPr>
        <w:t>is</w:t>
      </w:r>
      <w:r w:rsidRPr="00D5361E">
        <w:rPr>
          <w:rFonts w:ascii="Times New Roman" w:hAnsi="Times New Roman" w:cs="Times New Roman"/>
        </w:rPr>
        <w:t xml:space="preserve"> not </w:t>
      </w:r>
      <w:r>
        <w:rPr>
          <w:rFonts w:ascii="Times New Roman" w:hAnsi="Times New Roman" w:cs="Times New Roman"/>
        </w:rPr>
        <w:t>required</w:t>
      </w:r>
      <w:r w:rsidRPr="00D5361E">
        <w:rPr>
          <w:rFonts w:ascii="Times New Roman" w:hAnsi="Times New Roman" w:cs="Times New Roman"/>
        </w:rPr>
        <w:t>.</w:t>
      </w:r>
      <w:r w:rsidR="00FD3A0F">
        <w:rPr>
          <w:rFonts w:ascii="Times New Roman" w:hAnsi="Times New Roman" w:cs="Times New Roman"/>
        </w:rPr>
        <w:t xml:space="preserve">  The ZBA also determined that the site plan review application was sufficient for the Planning Board’s review.</w:t>
      </w:r>
      <w:r w:rsidR="003E2EDB">
        <w:rPr>
          <w:rFonts w:ascii="Times New Roman" w:hAnsi="Times New Roman" w:cs="Times New Roman"/>
        </w:rPr>
        <w:t xml:space="preserve">  As a result, the Appellants’ appeal was denied.</w:t>
      </w:r>
    </w:p>
    <w:p w14:paraId="7A4B881A" w14:textId="77777777" w:rsidR="00E32B16" w:rsidRDefault="00E32B16">
      <w:pPr>
        <w:pStyle w:val="NoSpacing"/>
        <w:jc w:val="both"/>
        <w:rPr>
          <w:rFonts w:ascii="Times New Roman" w:hAnsi="Times New Roman"/>
        </w:rPr>
      </w:pPr>
    </w:p>
    <w:p w14:paraId="3EB13D3D" w14:textId="10CB8839" w:rsidR="00E32B16" w:rsidRDefault="00E52A39">
      <w:pPr>
        <w:pStyle w:val="NoSpacing"/>
        <w:jc w:val="both"/>
        <w:rPr>
          <w:rFonts w:ascii="Times New Roman" w:hAnsi="Times New Roman"/>
        </w:rPr>
      </w:pPr>
      <w:r>
        <w:rPr>
          <w:rFonts w:ascii="Times New Roman" w:hAnsi="Times New Roman"/>
        </w:rPr>
        <w:tab/>
        <w:t xml:space="preserve">Dated: </w:t>
      </w:r>
      <w:r w:rsidR="00FB748D">
        <w:rPr>
          <w:rFonts w:ascii="Times New Roman" w:hAnsi="Times New Roman"/>
        </w:rPr>
        <w:t>February 2</w:t>
      </w:r>
      <w:r w:rsidR="00711F25">
        <w:rPr>
          <w:rFonts w:ascii="Times New Roman" w:hAnsi="Times New Roman"/>
        </w:rPr>
        <w:t>6</w:t>
      </w:r>
      <w:r w:rsidR="00FB748D">
        <w:rPr>
          <w:rFonts w:ascii="Times New Roman" w:hAnsi="Times New Roman"/>
        </w:rPr>
        <w:t>, 2024</w:t>
      </w:r>
      <w:r>
        <w:rPr>
          <w:rFonts w:ascii="Times New Roman" w:hAnsi="Times New Roman"/>
        </w:rPr>
        <w:tab/>
      </w:r>
      <w:r>
        <w:rPr>
          <w:rFonts w:ascii="Times New Roman" w:hAnsi="Times New Roman"/>
        </w:rPr>
        <w:tab/>
      </w:r>
      <w:r>
        <w:rPr>
          <w:rFonts w:ascii="Times New Roman" w:hAnsi="Times New Roman"/>
        </w:rPr>
        <w:tab/>
        <w:t>________________________________</w:t>
      </w:r>
    </w:p>
    <w:p w14:paraId="3087274D" w14:textId="0386C145" w:rsidR="00E32B16" w:rsidRDefault="00E52A39">
      <w:pPr>
        <w:pStyle w:val="Default"/>
        <w:spacing w:line="480" w:lineRule="auto"/>
        <w:contextualSpacing/>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711F25">
        <w:rPr>
          <w:rFonts w:ascii="Times New Roman" w:hAnsi="Times New Roman" w:cs="Times New Roman"/>
        </w:rPr>
        <w:t>David Prouty, Chairman</w:t>
      </w:r>
    </w:p>
    <w:p w14:paraId="4BFB7C27" w14:textId="77777777" w:rsidR="00E32B16" w:rsidRDefault="00E32B16"/>
    <w:sectPr w:rsidR="00E32B16">
      <w:footerReference w:type="default" r:id="rId11"/>
      <w:pgSz w:w="12240" w:h="15840" w:code="1"/>
      <w:pgMar w:top="1440" w:right="1440" w:bottom="1440" w:left="1440" w:header="720" w:footer="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D09147" w14:textId="77777777" w:rsidR="00EE4D56" w:rsidRDefault="00EE4D56">
      <w:pPr>
        <w:spacing w:after="0" w:line="240" w:lineRule="auto"/>
      </w:pPr>
      <w:r>
        <w:separator/>
      </w:r>
    </w:p>
  </w:endnote>
  <w:endnote w:type="continuationSeparator" w:id="0">
    <w:p w14:paraId="137DAC60" w14:textId="77777777" w:rsidR="00EE4D56" w:rsidRDefault="00EE4D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iddenHorzOCl">
    <w:altName w:val="Calibri"/>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730AA" w14:textId="77777777" w:rsidR="00E32B16" w:rsidRDefault="00E32B16">
    <w:pPr>
      <w:pStyle w:val="Footer"/>
      <w:jc w:val="center"/>
    </w:pPr>
  </w:p>
  <w:p w14:paraId="2E42D26F" w14:textId="77777777" w:rsidR="00E32B16" w:rsidRDefault="00E52A39">
    <w:pPr>
      <w:pStyle w:val="Footer"/>
      <w:jc w:val="center"/>
    </w:pPr>
    <w:r>
      <w:fldChar w:fldCharType="begin"/>
    </w:r>
    <w:r>
      <w:instrText xml:space="preserve"> PAGE   \* MERGEFORMAT </w:instrText>
    </w:r>
    <w:r>
      <w:fldChar w:fldCharType="separate"/>
    </w:r>
    <w:r>
      <w:rPr>
        <w:noProof/>
      </w:rPr>
      <w:t>5</w:t>
    </w:r>
    <w:r>
      <w:fldChar w:fldCharType="end"/>
    </w:r>
  </w:p>
  <w:p w14:paraId="548FBCA5" w14:textId="77777777" w:rsidR="00E32B16" w:rsidRDefault="00E32B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2D6048" w14:textId="77777777" w:rsidR="00EE4D56" w:rsidRDefault="00EE4D56">
      <w:pPr>
        <w:spacing w:after="0" w:line="240" w:lineRule="auto"/>
      </w:pPr>
      <w:r>
        <w:separator/>
      </w:r>
    </w:p>
  </w:footnote>
  <w:footnote w:type="continuationSeparator" w:id="0">
    <w:p w14:paraId="1F3F6D89" w14:textId="77777777" w:rsidR="00EE4D56" w:rsidRDefault="00EE4D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F40907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65CC0BEF"/>
    <w:multiLevelType w:val="hybridMultilevel"/>
    <w:tmpl w:val="B5D89DC6"/>
    <w:lvl w:ilvl="0" w:tplc="BDB2FF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8507806"/>
    <w:multiLevelType w:val="hybridMultilevel"/>
    <w:tmpl w:val="B206448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EE845A6"/>
    <w:multiLevelType w:val="hybridMultilevel"/>
    <w:tmpl w:val="29DF725B"/>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309096195">
    <w:abstractNumId w:val="3"/>
  </w:num>
  <w:num w:numId="2" w16cid:durableId="618685900">
    <w:abstractNumId w:val="2"/>
  </w:num>
  <w:num w:numId="3" w16cid:durableId="1724669943">
    <w:abstractNumId w:val="0"/>
  </w:num>
  <w:num w:numId="4" w16cid:durableId="9316643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2B16"/>
    <w:rsid w:val="00002DBE"/>
    <w:rsid w:val="000618B6"/>
    <w:rsid w:val="000671CF"/>
    <w:rsid w:val="00080E33"/>
    <w:rsid w:val="00085266"/>
    <w:rsid w:val="000A2116"/>
    <w:rsid w:val="000A7DA9"/>
    <w:rsid w:val="000F41C6"/>
    <w:rsid w:val="000F48AC"/>
    <w:rsid w:val="00103AE7"/>
    <w:rsid w:val="00112F45"/>
    <w:rsid w:val="00120D98"/>
    <w:rsid w:val="00122414"/>
    <w:rsid w:val="00171767"/>
    <w:rsid w:val="001C3D91"/>
    <w:rsid w:val="00225F50"/>
    <w:rsid w:val="00246A55"/>
    <w:rsid w:val="0024708B"/>
    <w:rsid w:val="002841C9"/>
    <w:rsid w:val="00295BE3"/>
    <w:rsid w:val="002C5867"/>
    <w:rsid w:val="002D5A87"/>
    <w:rsid w:val="00320295"/>
    <w:rsid w:val="003343DD"/>
    <w:rsid w:val="00346DAB"/>
    <w:rsid w:val="00376113"/>
    <w:rsid w:val="00383FA6"/>
    <w:rsid w:val="003B048C"/>
    <w:rsid w:val="003E2EDB"/>
    <w:rsid w:val="003E52D2"/>
    <w:rsid w:val="003F325B"/>
    <w:rsid w:val="004210BB"/>
    <w:rsid w:val="00427A31"/>
    <w:rsid w:val="00445475"/>
    <w:rsid w:val="004462E9"/>
    <w:rsid w:val="00494CC6"/>
    <w:rsid w:val="004E19AD"/>
    <w:rsid w:val="004E228B"/>
    <w:rsid w:val="004E4B95"/>
    <w:rsid w:val="004E4E97"/>
    <w:rsid w:val="004F645E"/>
    <w:rsid w:val="00517935"/>
    <w:rsid w:val="00573252"/>
    <w:rsid w:val="00582AAB"/>
    <w:rsid w:val="00583BC0"/>
    <w:rsid w:val="0058552A"/>
    <w:rsid w:val="0058780F"/>
    <w:rsid w:val="005A2129"/>
    <w:rsid w:val="00601430"/>
    <w:rsid w:val="006344CC"/>
    <w:rsid w:val="006675A3"/>
    <w:rsid w:val="0068744F"/>
    <w:rsid w:val="006B34F8"/>
    <w:rsid w:val="006C30B4"/>
    <w:rsid w:val="0070219F"/>
    <w:rsid w:val="00711F25"/>
    <w:rsid w:val="007137A5"/>
    <w:rsid w:val="00747B2C"/>
    <w:rsid w:val="00752D8A"/>
    <w:rsid w:val="00780163"/>
    <w:rsid w:val="0078591F"/>
    <w:rsid w:val="00787B79"/>
    <w:rsid w:val="00790C66"/>
    <w:rsid w:val="007A238E"/>
    <w:rsid w:val="007E6542"/>
    <w:rsid w:val="00862CA4"/>
    <w:rsid w:val="008C6805"/>
    <w:rsid w:val="00930843"/>
    <w:rsid w:val="00933342"/>
    <w:rsid w:val="00953018"/>
    <w:rsid w:val="0097544D"/>
    <w:rsid w:val="00981A5C"/>
    <w:rsid w:val="009B422C"/>
    <w:rsid w:val="009F7E42"/>
    <w:rsid w:val="00A309A9"/>
    <w:rsid w:val="00A61829"/>
    <w:rsid w:val="00A61C7C"/>
    <w:rsid w:val="00A75274"/>
    <w:rsid w:val="00A86A87"/>
    <w:rsid w:val="00AD2B44"/>
    <w:rsid w:val="00AE1003"/>
    <w:rsid w:val="00B6725B"/>
    <w:rsid w:val="00B73097"/>
    <w:rsid w:val="00BB47F8"/>
    <w:rsid w:val="00BE5527"/>
    <w:rsid w:val="00C138CE"/>
    <w:rsid w:val="00CC1D72"/>
    <w:rsid w:val="00CD6CAA"/>
    <w:rsid w:val="00D44D9C"/>
    <w:rsid w:val="00D5361E"/>
    <w:rsid w:val="00D74262"/>
    <w:rsid w:val="00D96633"/>
    <w:rsid w:val="00DA4737"/>
    <w:rsid w:val="00DA47B1"/>
    <w:rsid w:val="00DC65BD"/>
    <w:rsid w:val="00E30481"/>
    <w:rsid w:val="00E32B16"/>
    <w:rsid w:val="00E36E81"/>
    <w:rsid w:val="00E52A39"/>
    <w:rsid w:val="00E6601F"/>
    <w:rsid w:val="00EA7F07"/>
    <w:rsid w:val="00EB37DB"/>
    <w:rsid w:val="00ED7FE7"/>
    <w:rsid w:val="00EE4D56"/>
    <w:rsid w:val="00F74127"/>
    <w:rsid w:val="00F844E4"/>
    <w:rsid w:val="00FA3DBF"/>
    <w:rsid w:val="00FB0F3F"/>
    <w:rsid w:val="00FB748D"/>
    <w:rsid w:val="00FC377E"/>
    <w:rsid w:val="00FD0508"/>
    <w:rsid w:val="00FD3A0F"/>
    <w:rsid w:val="00FE7BDB"/>
    <w:rsid w:val="00FF60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52521"/>
  <w15:chartTrackingRefBased/>
  <w15:docId w15:val="{1CF3F512-6712-4C24-827B-5B163FC29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spacing w:after="0" w:line="240" w:lineRule="auto"/>
    </w:pPr>
    <w:rPr>
      <w:rFonts w:ascii="HiddenHorzOCl" w:eastAsia="Times New Roman" w:hAnsi="HiddenHorzOCl" w:cs="HiddenHorzOCl"/>
      <w:color w:val="000000"/>
      <w:sz w:val="24"/>
      <w:szCs w:val="24"/>
    </w:rPr>
  </w:style>
  <w:style w:type="paragraph" w:customStyle="1" w:styleId="CM1">
    <w:name w:val="CM1"/>
    <w:basedOn w:val="Default"/>
    <w:next w:val="Default"/>
    <w:uiPriority w:val="99"/>
    <w:pPr>
      <w:spacing w:line="473" w:lineRule="atLeast"/>
    </w:pPr>
    <w:rPr>
      <w:rFonts w:cs="Times New Roman"/>
      <w:color w:val="auto"/>
    </w:rPr>
  </w:style>
  <w:style w:type="paragraph" w:customStyle="1" w:styleId="CM13">
    <w:name w:val="CM13"/>
    <w:basedOn w:val="Default"/>
    <w:next w:val="Default"/>
    <w:uiPriority w:val="99"/>
    <w:rPr>
      <w:rFonts w:cs="Times New Roman"/>
      <w:color w:val="auto"/>
    </w:rPr>
  </w:style>
  <w:style w:type="paragraph" w:customStyle="1" w:styleId="CM2">
    <w:name w:val="CM2"/>
    <w:basedOn w:val="Default"/>
    <w:next w:val="Default"/>
    <w:uiPriority w:val="99"/>
    <w:pPr>
      <w:spacing w:line="528" w:lineRule="atLeast"/>
    </w:pPr>
    <w:rPr>
      <w:rFonts w:cs="Times New Roman"/>
      <w:color w:val="auto"/>
    </w:rPr>
  </w:style>
  <w:style w:type="paragraph" w:customStyle="1" w:styleId="CM7">
    <w:name w:val="CM7"/>
    <w:basedOn w:val="Default"/>
    <w:next w:val="Default"/>
    <w:uiPriority w:val="99"/>
    <w:pPr>
      <w:spacing w:line="526" w:lineRule="atLeast"/>
    </w:pPr>
    <w:rPr>
      <w:rFonts w:cs="Times New Roman"/>
      <w:color w:val="auto"/>
    </w:rPr>
  </w:style>
  <w:style w:type="paragraph" w:customStyle="1" w:styleId="CM10">
    <w:name w:val="CM10"/>
    <w:basedOn w:val="Default"/>
    <w:next w:val="Default"/>
    <w:uiPriority w:val="99"/>
    <w:pPr>
      <w:spacing w:line="523" w:lineRule="atLeast"/>
    </w:pPr>
    <w:rPr>
      <w:rFonts w:cs="Times New Roman"/>
      <w:color w:val="auto"/>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ascii="Calibri" w:eastAsia="Times New Roman" w:hAnsi="Calibri" w:cs="Times New Roman"/>
    </w:rPr>
  </w:style>
  <w:style w:type="paragraph" w:styleId="NoSpacing">
    <w:name w:val="No Spacing"/>
    <w:uiPriority w:val="1"/>
    <w:qFormat/>
    <w:pPr>
      <w:suppressAutoHyphens/>
      <w:spacing w:after="0" w:line="240" w:lineRule="auto"/>
    </w:pPr>
    <w:rPr>
      <w:rFonts w:ascii="Courier New" w:eastAsia="Times New Roman" w:hAnsi="Courier New" w:cs="Times New Roman"/>
      <w:sz w:val="24"/>
      <w:szCs w:val="24"/>
      <w:lang w:eastAsia="ar-SA"/>
    </w:rPr>
  </w:style>
  <w:style w:type="character" w:styleId="Hyperlink">
    <w:name w:val="Hyperlink"/>
    <w:basedOn w:val="DefaultParagraphFont"/>
    <w:uiPriority w:val="99"/>
    <w:unhideWhenUsed/>
    <w:rPr>
      <w:color w:val="0563C1" w:themeColor="hyperlink"/>
      <w:u w:val="single"/>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rPr>
  </w:style>
  <w:style w:type="paragraph" w:styleId="Revision">
    <w:name w:val="Revision"/>
    <w:hidden/>
    <w:uiPriority w:val="99"/>
    <w:semiHidden/>
    <w:rsid w:val="00E6601F"/>
    <w:pPr>
      <w:spacing w:after="0" w:line="240" w:lineRule="auto"/>
    </w:pPr>
    <w:rPr>
      <w:rFonts w:ascii="Calibri" w:eastAsia="Times New Roman" w:hAnsi="Calibri" w:cs="Times New Roman"/>
    </w:rPr>
  </w:style>
  <w:style w:type="paragraph" w:styleId="ListBullet">
    <w:name w:val="List Bullet"/>
    <w:basedOn w:val="Normal"/>
    <w:uiPriority w:val="99"/>
    <w:unhideWhenUsed/>
    <w:rsid w:val="00D5361E"/>
    <w:pPr>
      <w:numPr>
        <w:numId w:val="3"/>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1690497">
      <w:bodyDiv w:val="1"/>
      <w:marLeft w:val="0"/>
      <w:marRight w:val="0"/>
      <w:marTop w:val="0"/>
      <w:marBottom w:val="0"/>
      <w:divBdr>
        <w:top w:val="none" w:sz="0" w:space="0" w:color="auto"/>
        <w:left w:val="none" w:sz="0" w:space="0" w:color="auto"/>
        <w:bottom w:val="none" w:sz="0" w:space="0" w:color="auto"/>
        <w:right w:val="none" w:sz="0" w:space="0" w:color="auto"/>
      </w:divBdr>
    </w:div>
    <w:div w:id="1636253364">
      <w:bodyDiv w:val="1"/>
      <w:marLeft w:val="0"/>
      <w:marRight w:val="0"/>
      <w:marTop w:val="0"/>
      <w:marBottom w:val="0"/>
      <w:divBdr>
        <w:top w:val="none" w:sz="0" w:space="0" w:color="auto"/>
        <w:left w:val="none" w:sz="0" w:space="0" w:color="auto"/>
        <w:bottom w:val="none" w:sz="0" w:space="0" w:color="auto"/>
        <w:right w:val="none" w:sz="0" w:space="0" w:color="auto"/>
      </w:divBdr>
    </w:div>
    <w:div w:id="2112237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a2df9b25-360a-4780-b654-f4158beef69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B41AF8CFEB3284F87292CA8EAB54FE9" ma:contentTypeVersion="17" ma:contentTypeDescription="Create a new document." ma:contentTypeScope="" ma:versionID="35b1464bea618b2f722ed3dae9453d9e">
  <xsd:schema xmlns:xsd="http://www.w3.org/2001/XMLSchema" xmlns:xs="http://www.w3.org/2001/XMLSchema" xmlns:p="http://schemas.microsoft.com/office/2006/metadata/properties" xmlns:ns3="a2df9b25-360a-4780-b654-f4158beef693" xmlns:ns4="fa40e74a-e635-43b1-afa6-f24e9ee21705" targetNamespace="http://schemas.microsoft.com/office/2006/metadata/properties" ma:root="true" ma:fieldsID="54a33f7f4cd8b863a788f1a192911a3b" ns3:_="" ns4:_="">
    <xsd:import namespace="a2df9b25-360a-4780-b654-f4158beef693"/>
    <xsd:import namespace="fa40e74a-e635-43b1-afa6-f24e9ee2170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LengthInSeconds" minOccurs="0"/>
                <xsd:element ref="ns3:MediaServiceOCR" minOccurs="0"/>
                <xsd:element ref="ns3:MediaServiceLocation" minOccurs="0"/>
                <xsd:element ref="ns3:_activity"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df9b25-360a-4780-b654-f4158beef6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a40e74a-e635-43b1-afa6-f24e9ee2170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954ED3-A0DC-453D-8EA7-58D29AE5B7F9}">
  <ds:schemaRefs>
    <ds:schemaRef ds:uri="http://schemas.openxmlformats.org/officeDocument/2006/bibliography"/>
  </ds:schemaRefs>
</ds:datastoreItem>
</file>

<file path=customXml/itemProps2.xml><?xml version="1.0" encoding="utf-8"?>
<ds:datastoreItem xmlns:ds="http://schemas.openxmlformats.org/officeDocument/2006/customXml" ds:itemID="{98DE096A-EF28-49B6-BFA4-B48978388D9A}">
  <ds:schemaRefs>
    <ds:schemaRef ds:uri="http://schemas.microsoft.com/sharepoint/v3/contenttype/forms"/>
  </ds:schemaRefs>
</ds:datastoreItem>
</file>

<file path=customXml/itemProps3.xml><?xml version="1.0" encoding="utf-8"?>
<ds:datastoreItem xmlns:ds="http://schemas.openxmlformats.org/officeDocument/2006/customXml" ds:itemID="{0E8FC259-5B32-4878-8522-1110A27B0ED4}">
  <ds:schemaRefs>
    <ds:schemaRef ds:uri="http://www.w3.org/XML/1998/namespace"/>
    <ds:schemaRef ds:uri="http://schemas.microsoft.com/office/2006/documentManagement/types"/>
    <ds:schemaRef ds:uri="http://purl.org/dc/terms/"/>
    <ds:schemaRef ds:uri="http://schemas.microsoft.com/office/infopath/2007/PartnerControls"/>
    <ds:schemaRef ds:uri="http://purl.org/dc/dcmitype/"/>
    <ds:schemaRef ds:uri="http://purl.org/dc/elements/1.1/"/>
    <ds:schemaRef ds:uri="fa40e74a-e635-43b1-afa6-f24e9ee21705"/>
    <ds:schemaRef ds:uri="http://schemas.openxmlformats.org/package/2006/metadata/core-properties"/>
    <ds:schemaRef ds:uri="a2df9b25-360a-4780-b654-f4158beef693"/>
    <ds:schemaRef ds:uri="http://schemas.microsoft.com/office/2006/metadata/properties"/>
  </ds:schemaRefs>
</ds:datastoreItem>
</file>

<file path=customXml/itemProps4.xml><?xml version="1.0" encoding="utf-8"?>
<ds:datastoreItem xmlns:ds="http://schemas.openxmlformats.org/officeDocument/2006/customXml" ds:itemID="{6ACCE1EE-91C6-4DE9-892B-8B1A5DE5A9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df9b25-360a-4780-b654-f4158beef693"/>
    <ds:schemaRef ds:uri="fa40e74a-e635-43b1-afa6-f24e9ee217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1018</TotalTime>
  <Pages>6</Pages>
  <Words>1581</Words>
  <Characters>9013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Lindsey Dodd</dc:creator>
  <cp:keywords/>
  <dc:description/>
  <cp:lastModifiedBy>Rob Panasci</cp:lastModifiedBy>
  <cp:revision>82</cp:revision>
  <dcterms:created xsi:type="dcterms:W3CDTF">2024-02-24T23:57:00Z</dcterms:created>
  <dcterms:modified xsi:type="dcterms:W3CDTF">2024-02-25T17:46:00Z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0x010100EB41AF8CFEB3284F87292CA8EAB54FE9</vt:lpwstr>
  </property>
  <property fmtid="{D5CDD505-2E9C-101B-9397-08002B2CF9AE}" pid="3" name="Order">
    <vt:r8>370400</vt:r8>
  </property>
</Properties>
</file>