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charts/style2.xml" ContentType="application/vnd.ms-office.chartstyle+xml"/>
  <Override PartName="/word/theme/themeOverride2.xml" ContentType="application/vnd.openxmlformats-officedocument.themeOverride+xml"/>
  <Override PartName="/word/charts/colors2.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BB4A7" w14:textId="603540A4" w:rsidR="00684F50" w:rsidRDefault="00251124">
      <w:r>
        <w:rPr>
          <w:noProof/>
        </w:rPr>
        <mc:AlternateContent>
          <mc:Choice Requires="wps">
            <w:drawing>
              <wp:anchor distT="0" distB="0" distL="114300" distR="114300" simplePos="0" relativeHeight="251659264" behindDoc="0" locked="0" layoutInCell="1" allowOverlap="1" wp14:anchorId="2914F187" wp14:editId="733B27F2">
                <wp:simplePos x="0" y="0"/>
                <wp:positionH relativeFrom="margin">
                  <wp:posOffset>172528</wp:posOffset>
                </wp:positionH>
                <wp:positionV relativeFrom="page">
                  <wp:posOffset>4761781</wp:posOffset>
                </wp:positionV>
                <wp:extent cx="5578679" cy="3243532"/>
                <wp:effectExtent l="0" t="0" r="3175" b="0"/>
                <wp:wrapNone/>
                <wp:docPr id="138" name="Text Box 40"/>
                <wp:cNvGraphicFramePr/>
                <a:graphic xmlns:a="http://schemas.openxmlformats.org/drawingml/2006/main">
                  <a:graphicData uri="http://schemas.microsoft.com/office/word/2010/wordprocessingShape">
                    <wps:wsp>
                      <wps:cNvSpPr txBox="1"/>
                      <wps:spPr>
                        <a:xfrm>
                          <a:off x="0" y="0"/>
                          <a:ext cx="5578679" cy="32435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2564"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4508"/>
                            </w:tblGrid>
                            <w:tr w:rsidR="00251124" w14:paraId="2DF4BE8B" w14:textId="77777777" w:rsidTr="00684F50">
                              <w:trPr>
                                <w:jc w:val="center"/>
                              </w:trPr>
                              <w:tc>
                                <w:tcPr>
                                  <w:tcW w:w="5000" w:type="pct"/>
                                  <w:vAlign w:val="center"/>
                                </w:tcPr>
                                <w:p w14:paraId="3A378995" w14:textId="685AD01D" w:rsidR="00684F50" w:rsidRDefault="00684F50">
                                  <w:pPr>
                                    <w:jc w:val="right"/>
                                  </w:pPr>
                                </w:p>
                                <w:sdt>
                                  <w:sdtPr>
                                    <w:rPr>
                                      <w:b/>
                                      <w:bCs/>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7FA5DA63" w14:textId="75AA6838" w:rsidR="00684F50" w:rsidRDefault="00684F50" w:rsidP="00684F50">
                                      <w:pPr>
                                        <w:jc w:val="center"/>
                                      </w:pPr>
                                      <w:r w:rsidRPr="00251124">
                                        <w:rPr>
                                          <w:b/>
                                          <w:bCs/>
                                          <w:sz w:val="48"/>
                                          <w:szCs w:val="48"/>
                                        </w:rPr>
                                        <w:t>Town of Oneonta Greenhouse Gas Inventory</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8B81030" w14:textId="19BE0A75" w:rsidR="00684F50" w:rsidRDefault="00684F50" w:rsidP="00684F50">
                                      <w:pPr>
                                        <w:jc w:val="center"/>
                                        <w:rPr>
                                          <w:sz w:val="24"/>
                                          <w:szCs w:val="24"/>
                                        </w:rPr>
                                      </w:pPr>
                                      <w:r>
                                        <w:rPr>
                                          <w:color w:val="000000" w:themeColor="text1"/>
                                          <w:sz w:val="24"/>
                                          <w:szCs w:val="24"/>
                                        </w:rPr>
                                        <w:t>2021-2022</w:t>
                                      </w:r>
                                    </w:p>
                                  </w:sdtContent>
                                </w:sdt>
                              </w:tc>
                            </w:tr>
                          </w:tbl>
                          <w:p w14:paraId="213E9AC9" w14:textId="77777777" w:rsidR="00684F50" w:rsidRDefault="00684F5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14F187" id="_x0000_t202" coordsize="21600,21600" o:spt="202" path="m,l,21600r21600,l21600,xe">
                <v:stroke joinstyle="miter"/>
                <v:path gradientshapeok="t" o:connecttype="rect"/>
              </v:shapetype>
              <v:shape id="Text Box 40" o:spid="_x0000_s1026" type="#_x0000_t202" style="position:absolute;margin-left:13.6pt;margin-top:374.95pt;width:439.25pt;height:25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" fillcolor="white [3201]" stroked="f" strokeweight=".5pt">
                <v:textbox inset="0,0,0,0">
                  <w:txbxContent>
                    <w:tbl>
                      <w:tblPr>
                        <w:tblW w:w="2564"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4508"/>
                      </w:tblGrid>
                      <w:tr w:rsidR="00251124" w14:paraId="2DF4BE8B" w14:textId="77777777" w:rsidTr="00684F50">
                        <w:trPr>
                          <w:jc w:val="center"/>
                        </w:trPr>
                        <w:tc>
                          <w:tcPr>
                            <w:tcW w:w="5000" w:type="pct"/>
                            <w:vAlign w:val="center"/>
                          </w:tcPr>
                          <w:p w14:paraId="3A378995" w14:textId="685AD01D" w:rsidR="00684F50" w:rsidRDefault="00684F50">
                            <w:pPr>
                              <w:jc w:val="right"/>
                            </w:pPr>
                          </w:p>
                          <w:sdt>
                            <w:sdtPr>
                              <w:rPr>
                                <w:b/>
                                <w:bCs/>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7FA5DA63" w14:textId="75AA6838" w:rsidR="00684F50" w:rsidRDefault="00684F50" w:rsidP="00684F50">
                                <w:pPr>
                                  <w:jc w:val="center"/>
                                </w:pPr>
                                <w:r w:rsidRPr="00251124">
                                  <w:rPr>
                                    <w:b/>
                                    <w:bCs/>
                                    <w:sz w:val="48"/>
                                    <w:szCs w:val="48"/>
                                  </w:rPr>
                                  <w:t>Town of Oneonta Greenhouse Gas Inventory</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18B81030" w14:textId="19BE0A75" w:rsidR="00684F50" w:rsidRDefault="00684F50" w:rsidP="00684F50">
                                <w:pPr>
                                  <w:jc w:val="center"/>
                                  <w:rPr>
                                    <w:sz w:val="24"/>
                                    <w:szCs w:val="24"/>
                                  </w:rPr>
                                </w:pPr>
                                <w:r>
                                  <w:rPr>
                                    <w:color w:val="000000" w:themeColor="text1"/>
                                    <w:sz w:val="24"/>
                                    <w:szCs w:val="24"/>
                                  </w:rPr>
                                  <w:t>2021-2022</w:t>
                                </w:r>
                              </w:p>
                            </w:sdtContent>
                          </w:sdt>
                        </w:tc>
                      </w:tr>
                    </w:tbl>
                    <w:p w14:paraId="213E9AC9" w14:textId="77777777" w:rsidR="00684F50" w:rsidRDefault="00684F50"/>
                  </w:txbxContent>
                </v:textbox>
                <w10:wrap anchorx="margin" anchory="page"/>
              </v:shape>
            </w:pict>
          </mc:Fallback>
        </mc:AlternateContent>
      </w:r>
      <w:sdt>
        <w:sdtPr>
          <w:id w:val="-1579592545"/>
          <w:docPartObj>
            <w:docPartGallery w:val="Cover Pages"/>
            <w:docPartUnique/>
          </w:docPartObj>
        </w:sdtPr>
        <w:sdtContent>
          <w:r w:rsidRPr="00251124">
            <w:rPr>
              <w:noProof/>
            </w:rPr>
            <w:drawing>
              <wp:inline distT="0" distB="0" distL="0" distR="0" wp14:anchorId="57B1402B" wp14:editId="7939EFDB">
                <wp:extent cx="5943600" cy="3741420"/>
                <wp:effectExtent l="0" t="0" r="0" b="0"/>
                <wp:docPr id="1504212965" name="Picture 5" descr="Open Letter to Town Of Oneonta, NY on Big-Time Southside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 Letter to Town Of Oneonta, NY on Big-Time Southside Traff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41420"/>
                        </a:xfrm>
                        <a:prstGeom prst="rect">
                          <a:avLst/>
                        </a:prstGeom>
                        <a:noFill/>
                        <a:ln>
                          <a:noFill/>
                        </a:ln>
                      </pic:spPr>
                    </pic:pic>
                  </a:graphicData>
                </a:graphic>
              </wp:inline>
            </w:drawing>
          </w:r>
          <w:r w:rsidR="00684F50">
            <w:br w:type="page"/>
          </w:r>
        </w:sdtContent>
      </w:sdt>
    </w:p>
    <w:p w14:paraId="04CC9EE9" w14:textId="7F4BB13F" w:rsidR="00ED4DA2" w:rsidRDefault="00C3080E">
      <w:r>
        <w:lastRenderedPageBreak/>
        <w:t>Town of Oneonta Greenhouse Gas Inventory Report for Government Operations</w:t>
      </w:r>
    </w:p>
    <w:p w14:paraId="4DAE7A9E" w14:textId="739F158B" w:rsidR="00C3080E" w:rsidRPr="00475E44" w:rsidRDefault="00C3080E">
      <w:pPr>
        <w:rPr>
          <w:b/>
          <w:bCs/>
        </w:rPr>
      </w:pPr>
      <w:r w:rsidRPr="00475E44">
        <w:rPr>
          <w:b/>
          <w:bCs/>
        </w:rPr>
        <w:t>Background:</w:t>
      </w:r>
    </w:p>
    <w:p w14:paraId="22727EC9" w14:textId="43A2CDC8" w:rsidR="00C3080E" w:rsidRDefault="00C3080E">
      <w:r>
        <w:t>The Town of Oneonta adopted the Climate Smart Communities Pledge in</w:t>
      </w:r>
      <w:r w:rsidR="00F511B5">
        <w:t xml:space="preserve"> April 2021</w:t>
      </w:r>
      <w:r>
        <w:t xml:space="preserve"> and subsequently formed a taskforce to complete actions </w:t>
      </w:r>
      <w:r w:rsidR="003900BA">
        <w:t>to</w:t>
      </w:r>
      <w:r>
        <w:t xml:space="preserve"> reach Bronze Certification within the program. Government Operations Greenhouse Gas Inventories </w:t>
      </w:r>
      <w:r w:rsidR="003900BA">
        <w:t>are</w:t>
      </w:r>
      <w:r>
        <w:t xml:space="preserve"> an important milestone for the community to establish a baseline understanding of energy usage and emissions by town operations and in formulating a Climate Action Plan for continued commitment to </w:t>
      </w:r>
      <w:r w:rsidR="00C62A6A">
        <w:t>climate adaptation and mitigation projects.</w:t>
      </w:r>
    </w:p>
    <w:p w14:paraId="43EFF06A" w14:textId="4524120B" w:rsidR="003900BA" w:rsidRDefault="003900BA">
      <w:r>
        <w:t>This Greenhouse Gas Inventory for Government Operations catalogs the Town of Oneonta’s energy usage and emissions from town owned buildings, parks, outdoor lighting, sewer districts, and vehicle fleets</w:t>
      </w:r>
      <w:r w:rsidR="0001249C">
        <w:t xml:space="preserve"> for the years of 2021 and 2022</w:t>
      </w:r>
      <w:r>
        <w:t>. Using the recommendations from this report will assist the town in pursuing their goal of developing a Climate Action Plan.</w:t>
      </w:r>
    </w:p>
    <w:p w14:paraId="5E6C8723" w14:textId="57166EA2" w:rsidR="00C3080E" w:rsidRPr="00475E44" w:rsidRDefault="00C3080E">
      <w:pPr>
        <w:rPr>
          <w:b/>
          <w:bCs/>
        </w:rPr>
      </w:pPr>
      <w:r w:rsidRPr="00475E44">
        <w:rPr>
          <w:b/>
          <w:bCs/>
        </w:rPr>
        <w:t>Data and Methodology:</w:t>
      </w:r>
    </w:p>
    <w:p w14:paraId="7279C870" w14:textId="57B15CFB" w:rsidR="00005C20" w:rsidRDefault="00005C20">
      <w:r>
        <w:t xml:space="preserve">For the collection of this data the town </w:t>
      </w:r>
      <w:r w:rsidR="00A71D85">
        <w:t>partnered with Mohawk Valley Economic Development District Inc’s Sustainability Planner</w:t>
      </w:r>
      <w:r w:rsidR="00732AF0">
        <w:t>,</w:t>
      </w:r>
      <w:r w:rsidR="00A71D85">
        <w:t xml:space="preserve"> Matthew Syke. </w:t>
      </w:r>
      <w:r w:rsidR="0001249C">
        <w:t>This inventory was done u</w:t>
      </w:r>
      <w:r w:rsidR="00A71D85">
        <w:t>sing a GHG Inventory Spreadsheet developed by Climate Action Associates, LLC</w:t>
      </w:r>
      <w:r w:rsidR="0001249C">
        <w:t>, which</w:t>
      </w:r>
      <w:r w:rsidR="00530DA5">
        <w:t xml:space="preserve"> is compliant with the guidelines for GHG quantification and reporting set by the </w:t>
      </w:r>
      <w:r w:rsidR="00530DA5" w:rsidRPr="00530DA5">
        <w:t>Local Government Operations Protocol (LGOP)</w:t>
      </w:r>
      <w:r w:rsidR="00530DA5">
        <w:t>.</w:t>
      </w:r>
      <w:r w:rsidR="00424FCF">
        <w:t xml:space="preserve"> </w:t>
      </w:r>
    </w:p>
    <w:p w14:paraId="3FD0353A" w14:textId="124926EB" w:rsidR="009D50F2" w:rsidRDefault="009D50F2">
      <w:r>
        <w:t>This inventory has been split into two separate scopes</w:t>
      </w:r>
      <w:r w:rsidR="00AE50B5">
        <w:t xml:space="preserve"> in accounting</w:t>
      </w:r>
      <w:r>
        <w:t xml:space="preserve"> for Government Operations.</w:t>
      </w:r>
    </w:p>
    <w:p w14:paraId="30B9F648" w14:textId="71FD8A7D" w:rsidR="009D50F2" w:rsidRDefault="009D50F2" w:rsidP="009D50F2">
      <w:pPr>
        <w:pStyle w:val="ListParagraph"/>
        <w:numPr>
          <w:ilvl w:val="0"/>
          <w:numId w:val="1"/>
        </w:numPr>
      </w:pPr>
      <w:r>
        <w:t xml:space="preserve">Scope 1: Direct GHG emissions from government-owned vehicles and onsite fuel combustion (natural gas, </w:t>
      </w:r>
      <w:r w:rsidR="00475E44">
        <w:t>propane,</w:t>
      </w:r>
      <w:r>
        <w:t xml:space="preserve"> and fuel oil) for Administration buildings, and the Highway Garage.</w:t>
      </w:r>
    </w:p>
    <w:p w14:paraId="2DD91513" w14:textId="26E16A5B" w:rsidR="009D50F2" w:rsidRDefault="009D50F2" w:rsidP="009D50F2">
      <w:pPr>
        <w:pStyle w:val="ListParagraph"/>
        <w:numPr>
          <w:ilvl w:val="0"/>
          <w:numId w:val="1"/>
        </w:numPr>
      </w:pPr>
      <w:r>
        <w:t>Scope 2: Indirect GHG emissions from purchased electricity.</w:t>
      </w:r>
    </w:p>
    <w:p w14:paraId="4B2E01BA" w14:textId="77777777" w:rsidR="00C0441A" w:rsidRDefault="00C0441A" w:rsidP="00475E44">
      <w:pPr>
        <w:pStyle w:val="ListParagraph"/>
        <w:ind w:left="0"/>
      </w:pPr>
    </w:p>
    <w:p w14:paraId="3087407C" w14:textId="2B44D7AA" w:rsidR="00475E44" w:rsidRDefault="00475E44" w:rsidP="00475E44">
      <w:pPr>
        <w:pStyle w:val="ListParagraph"/>
        <w:ind w:left="0"/>
      </w:pPr>
      <w:r>
        <w:t xml:space="preserve">Listed below </w:t>
      </w:r>
      <w:r w:rsidR="003F0F7B">
        <w:t>are</w:t>
      </w:r>
      <w:r>
        <w:t xml:space="preserve"> the Facility Groups, it should be noted that every account is provided by NYSEG.</w:t>
      </w:r>
      <w:r w:rsidR="00AE50B5">
        <w:t xml:space="preserve"> They are named in this inventory as they appear in the </w:t>
      </w:r>
      <w:proofErr w:type="gramStart"/>
      <w:r w:rsidR="00AE50B5">
        <w:t>towns</w:t>
      </w:r>
      <w:proofErr w:type="gramEnd"/>
      <w:r w:rsidR="00AE50B5">
        <w:t xml:space="preserve"> personal bookkeeping accounts.</w:t>
      </w:r>
    </w:p>
    <w:tbl>
      <w:tblPr>
        <w:tblStyle w:val="TableGrid"/>
        <w:tblW w:w="0" w:type="auto"/>
        <w:tblInd w:w="517" w:type="dxa"/>
        <w:tblLook w:val="04A0" w:firstRow="1" w:lastRow="0" w:firstColumn="1" w:lastColumn="0" w:noHBand="0" w:noVBand="1"/>
      </w:tblPr>
      <w:tblGrid>
        <w:gridCol w:w="3780"/>
      </w:tblGrid>
      <w:tr w:rsidR="00B479BD" w14:paraId="3C98BBB0" w14:textId="77777777" w:rsidTr="00732AF0">
        <w:tc>
          <w:tcPr>
            <w:tcW w:w="3780" w:type="dxa"/>
          </w:tcPr>
          <w:p w14:paraId="68EBE40D" w14:textId="0BD8C8A1" w:rsidR="00B479BD" w:rsidRDefault="00B479BD" w:rsidP="00C0441A">
            <w:pPr>
              <w:pStyle w:val="ListParagraph"/>
              <w:ind w:left="0"/>
              <w:rPr>
                <w:b/>
                <w:bCs/>
              </w:rPr>
            </w:pPr>
            <w:r>
              <w:rPr>
                <w:b/>
                <w:bCs/>
              </w:rPr>
              <w:t>Fortin Park</w:t>
            </w:r>
          </w:p>
        </w:tc>
      </w:tr>
      <w:tr w:rsidR="00B479BD" w14:paraId="2336AA5C" w14:textId="77777777" w:rsidTr="00732AF0">
        <w:tc>
          <w:tcPr>
            <w:tcW w:w="3780" w:type="dxa"/>
          </w:tcPr>
          <w:p w14:paraId="4A65172B" w14:textId="24EE18FF" w:rsidR="00B479BD" w:rsidRDefault="00B479BD" w:rsidP="00C0441A">
            <w:pPr>
              <w:pStyle w:val="ListParagraph"/>
              <w:ind w:left="0"/>
              <w:rPr>
                <w:b/>
                <w:bCs/>
              </w:rPr>
            </w:pPr>
            <w:r>
              <w:rPr>
                <w:b/>
                <w:bCs/>
              </w:rPr>
              <w:t>St Light #1</w:t>
            </w:r>
          </w:p>
        </w:tc>
      </w:tr>
      <w:tr w:rsidR="00B479BD" w14:paraId="3AF9DFD6" w14:textId="77777777" w:rsidTr="00732AF0">
        <w:tc>
          <w:tcPr>
            <w:tcW w:w="3780" w:type="dxa"/>
          </w:tcPr>
          <w:p w14:paraId="033247D1" w14:textId="445503E3" w:rsidR="00B479BD" w:rsidRDefault="00B479BD" w:rsidP="00C0441A">
            <w:pPr>
              <w:pStyle w:val="ListParagraph"/>
              <w:ind w:left="0"/>
              <w:rPr>
                <w:b/>
                <w:bCs/>
              </w:rPr>
            </w:pPr>
            <w:r>
              <w:rPr>
                <w:b/>
                <w:bCs/>
              </w:rPr>
              <w:t>St Light #2</w:t>
            </w:r>
          </w:p>
        </w:tc>
      </w:tr>
      <w:tr w:rsidR="00B479BD" w14:paraId="4F578539" w14:textId="77777777" w:rsidTr="00732AF0">
        <w:tc>
          <w:tcPr>
            <w:tcW w:w="3780" w:type="dxa"/>
          </w:tcPr>
          <w:p w14:paraId="1F0CF674" w14:textId="140438F3" w:rsidR="00B479BD" w:rsidRDefault="00B479BD" w:rsidP="00C0441A">
            <w:pPr>
              <w:pStyle w:val="ListParagraph"/>
              <w:ind w:left="0"/>
              <w:rPr>
                <w:b/>
                <w:bCs/>
              </w:rPr>
            </w:pPr>
            <w:r>
              <w:rPr>
                <w:b/>
                <w:bCs/>
              </w:rPr>
              <w:t>St Light #3</w:t>
            </w:r>
          </w:p>
        </w:tc>
      </w:tr>
      <w:tr w:rsidR="00B479BD" w14:paraId="455F2E3C" w14:textId="77777777" w:rsidTr="00732AF0">
        <w:tc>
          <w:tcPr>
            <w:tcW w:w="3780" w:type="dxa"/>
          </w:tcPr>
          <w:p w14:paraId="6B9EC7AD" w14:textId="60A02058" w:rsidR="00B479BD" w:rsidRDefault="00B479BD" w:rsidP="00C0441A">
            <w:pPr>
              <w:pStyle w:val="ListParagraph"/>
              <w:ind w:left="0"/>
              <w:rPr>
                <w:b/>
                <w:bCs/>
              </w:rPr>
            </w:pPr>
            <w:r>
              <w:rPr>
                <w:b/>
                <w:bCs/>
              </w:rPr>
              <w:t>St Light #4</w:t>
            </w:r>
          </w:p>
        </w:tc>
      </w:tr>
      <w:tr w:rsidR="00B479BD" w14:paraId="3EA3F868" w14:textId="77777777" w:rsidTr="00732AF0">
        <w:tc>
          <w:tcPr>
            <w:tcW w:w="3780" w:type="dxa"/>
          </w:tcPr>
          <w:p w14:paraId="6F7D8D55" w14:textId="220C8D89" w:rsidR="00B479BD" w:rsidRDefault="00B479BD" w:rsidP="00C0441A">
            <w:pPr>
              <w:pStyle w:val="ListParagraph"/>
              <w:ind w:left="0"/>
              <w:rPr>
                <w:b/>
                <w:bCs/>
              </w:rPr>
            </w:pPr>
            <w:r>
              <w:rPr>
                <w:b/>
                <w:bCs/>
              </w:rPr>
              <w:t>St Light #5</w:t>
            </w:r>
          </w:p>
        </w:tc>
      </w:tr>
      <w:tr w:rsidR="00B479BD" w14:paraId="6E75D6B6" w14:textId="77777777" w:rsidTr="00732AF0">
        <w:tc>
          <w:tcPr>
            <w:tcW w:w="3780" w:type="dxa"/>
          </w:tcPr>
          <w:p w14:paraId="337D7171" w14:textId="09C7644B" w:rsidR="00B479BD" w:rsidRDefault="00B479BD" w:rsidP="00C0441A">
            <w:pPr>
              <w:pStyle w:val="ListParagraph"/>
              <w:ind w:left="0"/>
              <w:rPr>
                <w:b/>
                <w:bCs/>
              </w:rPr>
            </w:pPr>
            <w:r>
              <w:rPr>
                <w:b/>
                <w:bCs/>
              </w:rPr>
              <w:t>St Light (at large)</w:t>
            </w:r>
          </w:p>
        </w:tc>
      </w:tr>
      <w:tr w:rsidR="00B479BD" w14:paraId="55655DC3" w14:textId="77777777" w:rsidTr="00732AF0">
        <w:tc>
          <w:tcPr>
            <w:tcW w:w="3780" w:type="dxa"/>
          </w:tcPr>
          <w:p w14:paraId="39BAFC14" w14:textId="01734D51" w:rsidR="00B479BD" w:rsidRDefault="00B479BD" w:rsidP="00C0441A">
            <w:pPr>
              <w:pStyle w:val="ListParagraph"/>
              <w:ind w:left="0"/>
              <w:rPr>
                <w:b/>
                <w:bCs/>
              </w:rPr>
            </w:pPr>
            <w:r>
              <w:rPr>
                <w:b/>
                <w:bCs/>
              </w:rPr>
              <w:t>Old Highway Garage</w:t>
            </w:r>
          </w:p>
        </w:tc>
      </w:tr>
      <w:tr w:rsidR="00B479BD" w14:paraId="52150590" w14:textId="77777777" w:rsidTr="00732AF0">
        <w:tc>
          <w:tcPr>
            <w:tcW w:w="3780" w:type="dxa"/>
          </w:tcPr>
          <w:p w14:paraId="7B3241D8" w14:textId="6B74E0F9" w:rsidR="00B479BD" w:rsidRDefault="00B479BD" w:rsidP="00C0441A">
            <w:pPr>
              <w:pStyle w:val="ListParagraph"/>
              <w:ind w:left="0"/>
              <w:rPr>
                <w:b/>
                <w:bCs/>
              </w:rPr>
            </w:pPr>
            <w:r>
              <w:rPr>
                <w:b/>
                <w:bCs/>
              </w:rPr>
              <w:t>WES</w:t>
            </w:r>
            <w:r w:rsidR="00732AF0">
              <w:rPr>
                <w:b/>
                <w:bCs/>
              </w:rPr>
              <w:t xml:space="preserve">D </w:t>
            </w:r>
            <w:r w:rsidR="00732AF0" w:rsidRPr="00B171CD">
              <w:rPr>
                <w:b/>
                <w:bCs/>
              </w:rPr>
              <w:t>(West End Sewer District)</w:t>
            </w:r>
          </w:p>
        </w:tc>
      </w:tr>
      <w:tr w:rsidR="00B479BD" w14:paraId="19870B13" w14:textId="77777777" w:rsidTr="00732AF0">
        <w:tc>
          <w:tcPr>
            <w:tcW w:w="3780" w:type="dxa"/>
          </w:tcPr>
          <w:p w14:paraId="72E6C100" w14:textId="59BD8F74" w:rsidR="00B479BD" w:rsidRPr="00732AF0" w:rsidRDefault="00732AF0" w:rsidP="00732AF0">
            <w:pPr>
              <w:rPr>
                <w:b/>
                <w:bCs/>
              </w:rPr>
            </w:pPr>
            <w:r w:rsidRPr="00732AF0">
              <w:rPr>
                <w:b/>
                <w:bCs/>
              </w:rPr>
              <w:t>WSSD (West Street Sewer District)</w:t>
            </w:r>
          </w:p>
        </w:tc>
      </w:tr>
      <w:tr w:rsidR="00B479BD" w14:paraId="2E2DFC6B" w14:textId="77777777" w:rsidTr="00732AF0">
        <w:tc>
          <w:tcPr>
            <w:tcW w:w="3780" w:type="dxa"/>
          </w:tcPr>
          <w:p w14:paraId="5D9EBFB9" w14:textId="00A1CBCB" w:rsidR="00B479BD" w:rsidRPr="00732AF0" w:rsidRDefault="00732AF0" w:rsidP="00732AF0">
            <w:pPr>
              <w:rPr>
                <w:b/>
                <w:bCs/>
              </w:rPr>
            </w:pPr>
            <w:r w:rsidRPr="00732AF0">
              <w:rPr>
                <w:b/>
                <w:bCs/>
              </w:rPr>
              <w:t>SSD (Southside Sewer District)</w:t>
            </w:r>
          </w:p>
        </w:tc>
      </w:tr>
      <w:tr w:rsidR="00B479BD" w14:paraId="4BD0B369" w14:textId="77777777" w:rsidTr="00732AF0">
        <w:tc>
          <w:tcPr>
            <w:tcW w:w="3780" w:type="dxa"/>
          </w:tcPr>
          <w:p w14:paraId="59DE9A42" w14:textId="06189A2D" w:rsidR="00B479BD" w:rsidRDefault="00732AF0" w:rsidP="00C0441A">
            <w:pPr>
              <w:pStyle w:val="ListParagraph"/>
              <w:ind w:left="0"/>
              <w:rPr>
                <w:b/>
                <w:bCs/>
              </w:rPr>
            </w:pPr>
            <w:r w:rsidRPr="00B171CD">
              <w:rPr>
                <w:b/>
                <w:bCs/>
              </w:rPr>
              <w:t>WWD (Woodland Water District</w:t>
            </w:r>
            <w:r>
              <w:rPr>
                <w:b/>
                <w:bCs/>
              </w:rPr>
              <w:t>)</w:t>
            </w:r>
          </w:p>
        </w:tc>
      </w:tr>
      <w:tr w:rsidR="00B479BD" w14:paraId="75984A9D" w14:textId="77777777" w:rsidTr="00732AF0">
        <w:tc>
          <w:tcPr>
            <w:tcW w:w="3780" w:type="dxa"/>
          </w:tcPr>
          <w:p w14:paraId="43C19C5C" w14:textId="3A00BC16" w:rsidR="00B479BD" w:rsidRDefault="00732AF0" w:rsidP="00C0441A">
            <w:pPr>
              <w:pStyle w:val="ListParagraph"/>
              <w:ind w:left="0"/>
              <w:rPr>
                <w:b/>
                <w:bCs/>
              </w:rPr>
            </w:pPr>
            <w:r>
              <w:rPr>
                <w:b/>
                <w:bCs/>
              </w:rPr>
              <w:t>Town Hall</w:t>
            </w:r>
          </w:p>
        </w:tc>
      </w:tr>
      <w:tr w:rsidR="00732AF0" w14:paraId="26AD5D1C" w14:textId="77777777" w:rsidTr="00732AF0">
        <w:tc>
          <w:tcPr>
            <w:tcW w:w="3780" w:type="dxa"/>
          </w:tcPr>
          <w:p w14:paraId="0B57142B" w14:textId="75F61B60" w:rsidR="00732AF0" w:rsidRDefault="00732AF0" w:rsidP="00C0441A">
            <w:pPr>
              <w:pStyle w:val="ListParagraph"/>
              <w:ind w:left="0"/>
              <w:rPr>
                <w:b/>
                <w:bCs/>
              </w:rPr>
            </w:pPr>
            <w:r>
              <w:rPr>
                <w:b/>
                <w:bCs/>
              </w:rPr>
              <w:t>New Highway Garage</w:t>
            </w:r>
          </w:p>
        </w:tc>
      </w:tr>
      <w:tr w:rsidR="00732AF0" w14:paraId="38354BBE" w14:textId="77777777" w:rsidTr="00732AF0">
        <w:tc>
          <w:tcPr>
            <w:tcW w:w="3780" w:type="dxa"/>
          </w:tcPr>
          <w:p w14:paraId="7FE6115E" w14:textId="235823F3" w:rsidR="00732AF0" w:rsidRDefault="00732AF0" w:rsidP="00C0441A">
            <w:pPr>
              <w:pStyle w:val="ListParagraph"/>
              <w:ind w:left="0"/>
              <w:rPr>
                <w:b/>
                <w:bCs/>
              </w:rPr>
            </w:pPr>
            <w:r>
              <w:rPr>
                <w:b/>
                <w:bCs/>
              </w:rPr>
              <w:t>Town Pool</w:t>
            </w:r>
          </w:p>
        </w:tc>
      </w:tr>
    </w:tbl>
    <w:p w14:paraId="0F37E279" w14:textId="39AC3609" w:rsidR="00C0441A" w:rsidRPr="00732AF0" w:rsidRDefault="00C0441A" w:rsidP="00732AF0">
      <w:pPr>
        <w:rPr>
          <w:b/>
          <w:bCs/>
        </w:rPr>
      </w:pPr>
    </w:p>
    <w:p w14:paraId="1E222441" w14:textId="77777777" w:rsidR="0071224B" w:rsidRDefault="0071224B">
      <w:pPr>
        <w:rPr>
          <w:b/>
          <w:bCs/>
        </w:rPr>
      </w:pPr>
    </w:p>
    <w:p w14:paraId="4B9E1023" w14:textId="77777777" w:rsidR="0071224B" w:rsidRDefault="00C3080E">
      <w:pPr>
        <w:rPr>
          <w:b/>
          <w:bCs/>
        </w:rPr>
      </w:pPr>
      <w:r w:rsidRPr="00475E44">
        <w:rPr>
          <w:b/>
          <w:bCs/>
        </w:rPr>
        <w:t>Key Findings:</w:t>
      </w:r>
      <w:r w:rsidR="00622FA5">
        <w:rPr>
          <w:b/>
          <w:bCs/>
        </w:rPr>
        <w:t xml:space="preserve"> </w:t>
      </w:r>
    </w:p>
    <w:p w14:paraId="0C4B5E09" w14:textId="052DDDAE" w:rsidR="00622FA5" w:rsidRPr="0071224B" w:rsidRDefault="00622FA5">
      <w:pPr>
        <w:rPr>
          <w:b/>
          <w:bCs/>
        </w:rPr>
      </w:pPr>
      <w:r>
        <w:t xml:space="preserve">The average </w:t>
      </w:r>
      <w:r w:rsidR="00E8349B">
        <w:t>Greenhouse Gas emissions for the years 2021 and 2022 from all municipal operations were 223.4 metric tons of CO2</w:t>
      </w:r>
      <w:r w:rsidR="0071224B">
        <w:t xml:space="preserve"> (MTCO2e)</w:t>
      </w:r>
      <w:r w:rsidR="00E8349B">
        <w:t xml:space="preserve">. The largest user of energy was the vehicle fleet at an average of 159.4 </w:t>
      </w:r>
      <w:r w:rsidR="0071224B">
        <w:t>MTCO2e</w:t>
      </w:r>
      <w:r w:rsidR="00B171CD">
        <w:t xml:space="preserve"> </w:t>
      </w:r>
      <w:r w:rsidR="00E8349B">
        <w:t>annually</w:t>
      </w:r>
      <w:r w:rsidR="00DE426E">
        <w:t>, or 71% of total emissions</w:t>
      </w:r>
      <w:r w:rsidR="007D6808">
        <w:t xml:space="preserve">. The total average for administrative facilities is 44.4 </w:t>
      </w:r>
      <w:r w:rsidR="0071224B">
        <w:t>MTCO2e</w:t>
      </w:r>
      <w:r w:rsidR="007D6808">
        <w:t>, or 20% of total emissions.</w:t>
      </w:r>
    </w:p>
    <w:p w14:paraId="7DA99CE9" w14:textId="5E46E368" w:rsidR="000920C8" w:rsidRDefault="00605F02">
      <w:r>
        <w:rPr>
          <w:noProof/>
        </w:rPr>
        <w:drawing>
          <wp:inline distT="0" distB="0" distL="0" distR="0" wp14:anchorId="608EF801" wp14:editId="1ADD9113">
            <wp:extent cx="5943600" cy="3031066"/>
            <wp:effectExtent l="0" t="0" r="0" b="0"/>
            <wp:docPr id="1617655647" name="Chart 1" title="Chart">
              <a:extLst xmlns:a="http://schemas.openxmlformats.org/drawingml/2006/main">
                <a:ext uri="{FF2B5EF4-FFF2-40B4-BE49-F238E27FC236}">
                  <a16:creationId xmlns:a16="http://schemas.microsoft.com/office/drawing/2014/main" id="{00000000-0008-0000-0100-00001F57E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095E3B" w14:textId="3EB034A4" w:rsidR="007D6808" w:rsidRDefault="007D6808">
      <w:r>
        <w:t xml:space="preserve">Shown below, the emissions from diesel alone were more than both the towns electricity and natural gas emissions combined. With fuel sources broken-down diesel accounted for an average of 105.2 </w:t>
      </w:r>
      <w:r w:rsidR="0071224B">
        <w:t>metric tons</w:t>
      </w:r>
      <w:r>
        <w:t xml:space="preserve"> of CO2, while gasoline only 54.2.</w:t>
      </w:r>
    </w:p>
    <w:p w14:paraId="2C24E900" w14:textId="1275AC43" w:rsidR="000920C8" w:rsidRDefault="00605F02">
      <w:r>
        <w:rPr>
          <w:noProof/>
        </w:rPr>
        <w:drawing>
          <wp:inline distT="0" distB="0" distL="0" distR="0" wp14:anchorId="475E3A91" wp14:editId="22FB77F2">
            <wp:extent cx="5952490" cy="2599267"/>
            <wp:effectExtent l="0" t="0" r="0" b="0"/>
            <wp:docPr id="927600140" name="Chart 1">
              <a:extLst xmlns:a="http://schemas.openxmlformats.org/drawingml/2006/main">
                <a:ext uri="{FF2B5EF4-FFF2-40B4-BE49-F238E27FC236}">
                  <a16:creationId xmlns:a16="http://schemas.microsoft.com/office/drawing/2014/main" id="{00000000-0008-0000-0100-00008F669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BA4910" w14:textId="340F51E9" w:rsidR="00421A72" w:rsidRDefault="007D6808">
      <w:r>
        <w:lastRenderedPageBreak/>
        <w:t xml:space="preserve">The graph below shows the annual average for energy </w:t>
      </w:r>
      <w:proofErr w:type="gramStart"/>
      <w:r>
        <w:t>cost</w:t>
      </w:r>
      <w:proofErr w:type="gramEnd"/>
      <w:r>
        <w:t>. Diesel</w:t>
      </w:r>
      <w:r w:rsidR="00B04DFE">
        <w:t xml:space="preserve"> </w:t>
      </w:r>
      <w:proofErr w:type="gramStart"/>
      <w:r w:rsidR="00B04DFE">
        <w:t>account</w:t>
      </w:r>
      <w:r>
        <w:t>s</w:t>
      </w:r>
      <w:proofErr w:type="gramEnd"/>
      <w:r>
        <w:t xml:space="preserve"> </w:t>
      </w:r>
      <w:r w:rsidR="00B04DFE">
        <w:t>$</w:t>
      </w:r>
      <w:r w:rsidR="00407D1C">
        <w:t>32</w:t>
      </w:r>
      <w:r w:rsidR="00B04DFE">
        <w:t>,</w:t>
      </w:r>
      <w:r w:rsidR="00407D1C">
        <w:t>703</w:t>
      </w:r>
      <w:r>
        <w:t>, this is s</w:t>
      </w:r>
      <w:r w:rsidR="00407D1C">
        <w:t>econd only to $37,701 for electricity</w:t>
      </w:r>
      <w:r w:rsidR="00A75731">
        <w:t xml:space="preserve">, out of </w:t>
      </w:r>
      <w:r w:rsidR="001E0199">
        <w:t>a</w:t>
      </w:r>
      <w:r>
        <w:t xml:space="preserve"> total of</w:t>
      </w:r>
      <w:r w:rsidR="00A75731">
        <w:t xml:space="preserve"> $93,305</w:t>
      </w:r>
      <w:r>
        <w:t xml:space="preserve"> annually.</w:t>
      </w:r>
      <w:r w:rsidR="008F6186" w:rsidRPr="008F6186">
        <w:rPr>
          <w:noProof/>
        </w:rPr>
        <w:t xml:space="preserve"> </w:t>
      </w:r>
      <w:r w:rsidR="008F6186">
        <w:rPr>
          <w:noProof/>
        </w:rPr>
        <w:drawing>
          <wp:inline distT="0" distB="0" distL="0" distR="0" wp14:anchorId="6FF25F01" wp14:editId="40339A21">
            <wp:extent cx="5486180" cy="2462184"/>
            <wp:effectExtent l="0" t="0" r="635" b="14605"/>
            <wp:docPr id="440283518" name="Chart 1">
              <a:extLst xmlns:a="http://schemas.openxmlformats.org/drawingml/2006/main">
                <a:ext uri="{FF2B5EF4-FFF2-40B4-BE49-F238E27FC236}">
                  <a16:creationId xmlns:a16="http://schemas.microsoft.com/office/drawing/2014/main" id="{00000000-0008-0000-0100-0000A8CAA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E63CBC" w14:textId="4C2A869B" w:rsidR="00B04DFE" w:rsidRDefault="00B04DFE"/>
    <w:p w14:paraId="1619DCF5" w14:textId="0E418248" w:rsidR="00421A72" w:rsidRPr="007D6808" w:rsidRDefault="00421A72">
      <w:r>
        <w:t>The highest user of energy for administrative facilities was the New Highway Garage with 32 metric tons on average.</w:t>
      </w:r>
      <w:r w:rsidRPr="00421A72">
        <w:rPr>
          <w:b/>
          <w:bCs/>
          <w:noProof/>
        </w:rPr>
        <w:t xml:space="preserve"> </w:t>
      </w:r>
      <w:r w:rsidR="007D6808">
        <w:rPr>
          <w:noProof/>
        </w:rPr>
        <w:t>In 2022 the town converted this building to 30% geothermal.</w:t>
      </w:r>
      <w:r w:rsidR="007D7507">
        <w:rPr>
          <w:noProof/>
        </w:rPr>
        <w:t xml:space="preserve"> The next closest facility was the Town Hall with 12 metric tons annually. As seen the graph below it is worth noting the outlier of St Light (district) #1. This district has an annual GHG emission of 8 metric tons, while the other</w:t>
      </w:r>
      <w:r w:rsidR="0071224B">
        <w:rPr>
          <w:noProof/>
        </w:rPr>
        <w:t xml:space="preserve"> lighting districts </w:t>
      </w:r>
      <w:r w:rsidR="007D7507">
        <w:rPr>
          <w:noProof/>
        </w:rPr>
        <w:t>produce at maximum 1 MTCO2e.</w:t>
      </w:r>
    </w:p>
    <w:p w14:paraId="1298A31F" w14:textId="2B637252" w:rsidR="000920C8" w:rsidRPr="00622FA5" w:rsidRDefault="00421A72">
      <w:r>
        <w:rPr>
          <w:b/>
          <w:bCs/>
          <w:noProof/>
        </w:rPr>
        <w:drawing>
          <wp:inline distT="0" distB="0" distL="0" distR="0" wp14:anchorId="2125732E" wp14:editId="4997D675">
            <wp:extent cx="5943600" cy="2009775"/>
            <wp:effectExtent l="0" t="0" r="0" b="9525"/>
            <wp:docPr id="1036488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pic:spPr>
                </pic:pic>
              </a:graphicData>
            </a:graphic>
          </wp:inline>
        </w:drawing>
      </w:r>
    </w:p>
    <w:p w14:paraId="4061D20D" w14:textId="241671A9" w:rsidR="00421A72" w:rsidRPr="00475E44" w:rsidRDefault="00421A72">
      <w:pPr>
        <w:rPr>
          <w:b/>
          <w:bCs/>
        </w:rPr>
      </w:pPr>
    </w:p>
    <w:p w14:paraId="6AE0BB39" w14:textId="5E53EC61" w:rsidR="00C3080E" w:rsidRDefault="00C3080E">
      <w:pPr>
        <w:rPr>
          <w:b/>
          <w:bCs/>
        </w:rPr>
      </w:pPr>
      <w:r w:rsidRPr="00475E44">
        <w:rPr>
          <w:b/>
          <w:bCs/>
        </w:rPr>
        <w:t>Greenhouse Gas Reduction Opportunities:</w:t>
      </w:r>
    </w:p>
    <w:p w14:paraId="46E55EF1" w14:textId="061C78BC" w:rsidR="00E4247F" w:rsidRDefault="00E4247F">
      <w:r>
        <w:t xml:space="preserve">There are multiple opportunities for the Town of Oneonta to further reduce Greenhouse Gas emissions, however it should be noted that the town has already </w:t>
      </w:r>
      <w:proofErr w:type="gramStart"/>
      <w:r>
        <w:t>made</w:t>
      </w:r>
      <w:proofErr w:type="gramEnd"/>
      <w:r>
        <w:t xml:space="preserve"> steps to keep their operations relatively efficient. </w:t>
      </w:r>
      <w:r w:rsidR="00E66632">
        <w:t>T</w:t>
      </w:r>
      <w:r>
        <w:t xml:space="preserve">heir </w:t>
      </w:r>
      <w:r w:rsidR="000206C2">
        <w:t>heavy-duty</w:t>
      </w:r>
      <w:r w:rsidR="00E66632">
        <w:t xml:space="preserve"> vehicles are all certified</w:t>
      </w:r>
      <w:r>
        <w:t xml:space="preserve"> clean idle</w:t>
      </w:r>
      <w:r w:rsidR="000206C2">
        <w:t xml:space="preserve"> and the town has created a fleet inventory, but going forward it is recommended that they update and maintain this inventory to prioritize rightsizing and retiring of fleet vehicles</w:t>
      </w:r>
      <w:r>
        <w:t xml:space="preserve">. </w:t>
      </w:r>
      <w:r w:rsidR="00684F50">
        <w:t>T</w:t>
      </w:r>
      <w:r>
        <w:t xml:space="preserve">hey have also discussed the option of </w:t>
      </w:r>
      <w:r w:rsidR="006E2F51">
        <w:t>switching some diesel vehicles to gasoline to cut back on energy cost and emission potential.</w:t>
      </w:r>
      <w:r>
        <w:t xml:space="preserve"> </w:t>
      </w:r>
      <w:r>
        <w:lastRenderedPageBreak/>
        <w:t xml:space="preserve">The town also possesses a hybrid </w:t>
      </w:r>
      <w:proofErr w:type="gramStart"/>
      <w:r>
        <w:t>vehicle, but</w:t>
      </w:r>
      <w:proofErr w:type="gramEnd"/>
      <w:r>
        <w:t xml:space="preserve"> is considering the possibility of purchasing a full EV</w:t>
      </w:r>
      <w:r w:rsidR="006E2F51">
        <w:t xml:space="preserve"> in the coming years</w:t>
      </w:r>
      <w:r>
        <w:t xml:space="preserve"> for new staff.</w:t>
      </w:r>
      <w:r w:rsidR="001E0199">
        <w:t xml:space="preserve"> The DPW Supervisor has also expressed that he would like to purchase electric landscaping equipment for the whole department as soon as possible, which has the potential to offset some gasoline emissions.</w:t>
      </w:r>
    </w:p>
    <w:p w14:paraId="07B7ED84" w14:textId="6F403BC2" w:rsidR="00E4247F" w:rsidRDefault="00E4247F">
      <w:r>
        <w:t>Also, while their new highway garage</w:t>
      </w:r>
      <w:r w:rsidR="000206C2">
        <w:t xml:space="preserve"> was</w:t>
      </w:r>
      <w:r>
        <w:t xml:space="preserve"> converted to 30% geothermal</w:t>
      </w:r>
      <w:r w:rsidR="000206C2">
        <w:t xml:space="preserve"> in 202</w:t>
      </w:r>
      <w:r w:rsidR="001E0199">
        <w:t>2</w:t>
      </w:r>
      <w:r>
        <w:t xml:space="preserve">, </w:t>
      </w:r>
      <w:r w:rsidR="001E0199">
        <w:t xml:space="preserve">the system had difficulties and needed to be serviced multiple times. In the coming years </w:t>
      </w:r>
      <w:r>
        <w:t xml:space="preserve">they </w:t>
      </w:r>
      <w:r w:rsidR="006E2F51">
        <w:t xml:space="preserve">will </w:t>
      </w:r>
      <w:r w:rsidR="001E0199">
        <w:t xml:space="preserve">start to </w:t>
      </w:r>
      <w:r>
        <w:t>see the emission and cost reduction</w:t>
      </w:r>
      <w:r w:rsidR="001E0199">
        <w:t xml:space="preserve"> from this conversion more accurately</w:t>
      </w:r>
      <w:r>
        <w:t xml:space="preserve">. They </w:t>
      </w:r>
      <w:r w:rsidR="000206C2">
        <w:t xml:space="preserve">are also looking to </w:t>
      </w:r>
      <w:r>
        <w:t>pursue a 100% conversion to geothermal</w:t>
      </w:r>
      <w:r w:rsidR="006E2F51">
        <w:t xml:space="preserve"> fo</w:t>
      </w:r>
      <w:r w:rsidR="00251124">
        <w:t>r</w:t>
      </w:r>
      <w:r w:rsidR="006E2F51">
        <w:t xml:space="preserve"> the new highway garage</w:t>
      </w:r>
      <w:r>
        <w:t xml:space="preserve"> to further these savings/improvements.</w:t>
      </w:r>
    </w:p>
    <w:p w14:paraId="2E747700" w14:textId="065C7F86" w:rsidR="006E2F51" w:rsidRPr="00E4247F" w:rsidRDefault="006E2F51">
      <w:proofErr w:type="gramStart"/>
      <w:r>
        <w:t>In regards to</w:t>
      </w:r>
      <w:proofErr w:type="gramEnd"/>
      <w:r>
        <w:t xml:space="preserve"> lighting infrastructure, this inventory alerted them to the outlier of St Light #1 and its exceedingly large emissions. As part of the recommendations, they will be looking into this district to see the cause and if there are possible improvements that could be made to lower the output to a number that more closely resembles the rest of the lighting districts.</w:t>
      </w:r>
    </w:p>
    <w:sectPr w:rsidR="006E2F51" w:rsidRPr="00E4247F" w:rsidSect="006D62E7">
      <w:footerReference w:type="default" r:id="rId13"/>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D7A86" w14:textId="77777777" w:rsidR="006A02E3" w:rsidRDefault="006A02E3" w:rsidP="00684F50">
      <w:pPr>
        <w:spacing w:after="0" w:line="240" w:lineRule="auto"/>
      </w:pPr>
      <w:r>
        <w:separator/>
      </w:r>
    </w:p>
  </w:endnote>
  <w:endnote w:type="continuationSeparator" w:id="0">
    <w:p w14:paraId="215D6484" w14:textId="77777777" w:rsidR="006A02E3" w:rsidRDefault="006A02E3" w:rsidP="00684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8010149"/>
      <w:docPartObj>
        <w:docPartGallery w:val="Page Numbers (Bottom of Page)"/>
        <w:docPartUnique/>
      </w:docPartObj>
    </w:sdtPr>
    <w:sdtEndPr>
      <w:rPr>
        <w:noProof/>
      </w:rPr>
    </w:sdtEndPr>
    <w:sdtContent>
      <w:p w14:paraId="02836DF6" w14:textId="06073F02" w:rsidR="00684F50" w:rsidRDefault="00684F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9B4A04" w14:textId="77777777" w:rsidR="00684F50" w:rsidRDefault="00684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83095" w14:textId="77777777" w:rsidR="006A02E3" w:rsidRDefault="006A02E3" w:rsidP="00684F50">
      <w:pPr>
        <w:spacing w:after="0" w:line="240" w:lineRule="auto"/>
      </w:pPr>
      <w:r>
        <w:separator/>
      </w:r>
    </w:p>
  </w:footnote>
  <w:footnote w:type="continuationSeparator" w:id="0">
    <w:p w14:paraId="6133AAE2" w14:textId="77777777" w:rsidR="006A02E3" w:rsidRDefault="006A02E3" w:rsidP="00684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370136"/>
    <w:multiLevelType w:val="hybridMultilevel"/>
    <w:tmpl w:val="512A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15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0E"/>
    <w:rsid w:val="00005C20"/>
    <w:rsid w:val="0001249C"/>
    <w:rsid w:val="000206C2"/>
    <w:rsid w:val="000920C8"/>
    <w:rsid w:val="000C6D4D"/>
    <w:rsid w:val="001E0199"/>
    <w:rsid w:val="00251124"/>
    <w:rsid w:val="00350D10"/>
    <w:rsid w:val="00360A81"/>
    <w:rsid w:val="00374BA3"/>
    <w:rsid w:val="003900BA"/>
    <w:rsid w:val="003F0F7B"/>
    <w:rsid w:val="00407D1C"/>
    <w:rsid w:val="00421A72"/>
    <w:rsid w:val="00424FCF"/>
    <w:rsid w:val="00475E44"/>
    <w:rsid w:val="004C6101"/>
    <w:rsid w:val="00530DA5"/>
    <w:rsid w:val="00605F02"/>
    <w:rsid w:val="00622FA5"/>
    <w:rsid w:val="00684F50"/>
    <w:rsid w:val="006A02E3"/>
    <w:rsid w:val="006D62E7"/>
    <w:rsid w:val="006E2F51"/>
    <w:rsid w:val="0071224B"/>
    <w:rsid w:val="00732AF0"/>
    <w:rsid w:val="007D6808"/>
    <w:rsid w:val="007D7507"/>
    <w:rsid w:val="008116EB"/>
    <w:rsid w:val="008D752F"/>
    <w:rsid w:val="008F6186"/>
    <w:rsid w:val="009C075F"/>
    <w:rsid w:val="009C289C"/>
    <w:rsid w:val="009D50F2"/>
    <w:rsid w:val="00A71D85"/>
    <w:rsid w:val="00A75731"/>
    <w:rsid w:val="00AE50B5"/>
    <w:rsid w:val="00B04DFE"/>
    <w:rsid w:val="00B171CD"/>
    <w:rsid w:val="00B479BD"/>
    <w:rsid w:val="00C0441A"/>
    <w:rsid w:val="00C3080E"/>
    <w:rsid w:val="00C62A6A"/>
    <w:rsid w:val="00DE426E"/>
    <w:rsid w:val="00E32122"/>
    <w:rsid w:val="00E4247F"/>
    <w:rsid w:val="00E66632"/>
    <w:rsid w:val="00E8349B"/>
    <w:rsid w:val="00ED4DA2"/>
    <w:rsid w:val="00F51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7E1CC"/>
  <w15:chartTrackingRefBased/>
  <w15:docId w15:val="{98814374-869C-4E4C-8B54-2410D10A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0F2"/>
    <w:pPr>
      <w:ind w:left="720"/>
      <w:contextualSpacing/>
    </w:pPr>
  </w:style>
  <w:style w:type="paragraph" w:styleId="Header">
    <w:name w:val="header"/>
    <w:basedOn w:val="Normal"/>
    <w:link w:val="HeaderChar"/>
    <w:uiPriority w:val="99"/>
    <w:unhideWhenUsed/>
    <w:rsid w:val="00684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F50"/>
  </w:style>
  <w:style w:type="paragraph" w:styleId="Footer">
    <w:name w:val="footer"/>
    <w:basedOn w:val="Normal"/>
    <w:link w:val="FooterChar"/>
    <w:uiPriority w:val="99"/>
    <w:unhideWhenUsed/>
    <w:rsid w:val="00684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F50"/>
  </w:style>
  <w:style w:type="paragraph" w:styleId="NoSpacing">
    <w:name w:val="No Spacing"/>
    <w:link w:val="NoSpacingChar"/>
    <w:uiPriority w:val="1"/>
    <w:qFormat/>
    <w:rsid w:val="00684F50"/>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84F50"/>
    <w:rPr>
      <w:rFonts w:eastAsiaTheme="minorEastAsia"/>
      <w:kern w:val="0"/>
      <w14:ligatures w14:val="none"/>
    </w:rPr>
  </w:style>
  <w:style w:type="table" w:styleId="TableGrid">
    <w:name w:val="Table Grid"/>
    <w:basedOn w:val="TableNormal"/>
    <w:uiPriority w:val="39"/>
    <w:rsid w:val="00B47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974754">
      <w:bodyDiv w:val="1"/>
      <w:marLeft w:val="0"/>
      <w:marRight w:val="0"/>
      <w:marTop w:val="0"/>
      <w:marBottom w:val="0"/>
      <w:divBdr>
        <w:top w:val="none" w:sz="0" w:space="0" w:color="auto"/>
        <w:left w:val="none" w:sz="0" w:space="0" w:color="auto"/>
        <w:bottom w:val="none" w:sz="0" w:space="0" w:color="auto"/>
        <w:right w:val="none" w:sz="0" w:space="0" w:color="auto"/>
      </w:divBdr>
    </w:div>
    <w:div w:id="71971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GHG Emissions by Function (MTCO2e)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1"/>
        <c:ser>
          <c:idx val="0"/>
          <c:order val="0"/>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16F-4496-86DE-EA12E302FA1E}"/>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16F-4496-86DE-EA12E302FA1E}"/>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16F-4496-86DE-EA12E302FA1E}"/>
              </c:ext>
            </c:extLst>
          </c:dPt>
          <c:dPt>
            <c:idx val="3"/>
            <c:invertIfNegative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16F-4496-86DE-EA12E302FA1E}"/>
              </c:ext>
            </c:extLst>
          </c:dPt>
          <c:dPt>
            <c:idx val="4"/>
            <c:invertIfNegative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16F-4496-86DE-EA12E302FA1E}"/>
              </c:ext>
            </c:extLst>
          </c:dPt>
          <c:dPt>
            <c:idx val="5"/>
            <c:invertIfNegative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A16F-4496-86DE-EA12E302FA1E}"/>
              </c:ext>
            </c:extLst>
          </c:dPt>
          <c:dPt>
            <c:idx val="6"/>
            <c:invertIfNegative val="1"/>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A16F-4496-86DE-EA12E302FA1E}"/>
              </c:ext>
            </c:extLst>
          </c:dPt>
          <c:cat>
            <c:strRef>
              <c:f>'GHG Inventory'!$B$75:$B$81</c:f>
              <c:strCache>
                <c:ptCount val="7"/>
                <c:pt idx="0">
                  <c:v>All Municipal Operations</c:v>
                </c:pt>
                <c:pt idx="1">
                  <c:v>Administration Facilities</c:v>
                </c:pt>
                <c:pt idx="2">
                  <c:v>Vehicle Fleet</c:v>
                </c:pt>
                <c:pt idx="3">
                  <c:v>Streetlights and traffic signals</c:v>
                </c:pt>
                <c:pt idx="4">
                  <c:v>Solid waste facilities</c:v>
                </c:pt>
                <c:pt idx="5">
                  <c:v>Wastewater facilities</c:v>
                </c:pt>
                <c:pt idx="6">
                  <c:v>Water delivery facilities</c:v>
                </c:pt>
              </c:strCache>
            </c:strRef>
          </c:cat>
          <c:val>
            <c:numRef>
              <c:f>'GHG Inventory'!$H$75:$H$81</c:f>
              <c:numCache>
                <c:formatCode>0.00</c:formatCode>
                <c:ptCount val="7"/>
                <c:pt idx="0">
                  <c:v>223.361935020864</c:v>
                </c:pt>
                <c:pt idx="1">
                  <c:v>44.352108575375993</c:v>
                </c:pt>
                <c:pt idx="2">
                  <c:v>159.39194655</c:v>
                </c:pt>
                <c:pt idx="3">
                  <c:v>11.130606272591997</c:v>
                </c:pt>
                <c:pt idx="4">
                  <c:v>0</c:v>
                </c:pt>
                <c:pt idx="5">
                  <c:v>7.1778185179919989</c:v>
                </c:pt>
                <c:pt idx="6">
                  <c:v>1.309455104904</c:v>
                </c:pt>
              </c:numCache>
            </c:numRef>
          </c:val>
          <c:extLst>
            <c:ext xmlns:c16="http://schemas.microsoft.com/office/drawing/2014/chart" uri="{C3380CC4-5D6E-409C-BE32-E72D297353CC}">
              <c16:uniqueId val="{0000000E-A16F-4496-86DE-EA12E302FA1E}"/>
            </c:ext>
          </c:extLst>
        </c:ser>
        <c:dLbls>
          <c:showLegendKey val="0"/>
          <c:showVal val="0"/>
          <c:showCatName val="0"/>
          <c:showSerName val="0"/>
          <c:showPercent val="0"/>
          <c:showBubbleSize val="0"/>
        </c:dLbls>
        <c:gapWidth val="100"/>
        <c:overlap val="-24"/>
        <c:axId val="866986516"/>
        <c:axId val="822841764"/>
      </c:barChart>
      <c:catAx>
        <c:axId val="8669865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22841764"/>
        <c:crosses val="autoZero"/>
        <c:auto val="1"/>
        <c:lblAlgn val="ctr"/>
        <c:lblOffset val="100"/>
        <c:noMultiLvlLbl val="1"/>
      </c:catAx>
      <c:valAx>
        <c:axId val="82284176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66986516"/>
        <c:crosses val="autoZero"/>
        <c:crossBetween val="between"/>
      </c:valAx>
      <c:spPr>
        <a:noFill/>
        <a:ln>
          <a:noFill/>
        </a:ln>
        <a:effectLst/>
      </c:spPr>
    </c:plotArea>
    <c:plotVisOnly val="1"/>
    <c:dispBlanksAs val="zero"/>
    <c:showDLblsOverMax val="1"/>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GHG Emissions by Energy Type (MTCO2e)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1"/>
        <c:ser>
          <c:idx val="0"/>
          <c:order val="0"/>
          <c:tx>
            <c:v>GHG Emissions (tons)</c:v>
          </c:tx>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9A7-40AD-AFD2-39E564C80A7C}"/>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9A7-40AD-AFD2-39E564C80A7C}"/>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9A7-40AD-AFD2-39E564C80A7C}"/>
              </c:ext>
            </c:extLst>
          </c:dPt>
          <c:dPt>
            <c:idx val="3"/>
            <c:invertIfNegative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9A7-40AD-AFD2-39E564C80A7C}"/>
              </c:ext>
            </c:extLst>
          </c:dPt>
          <c:dPt>
            <c:idx val="4"/>
            <c:invertIfNegative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9A7-40AD-AFD2-39E564C80A7C}"/>
              </c:ext>
            </c:extLst>
          </c:dPt>
          <c:dPt>
            <c:idx val="5"/>
            <c:invertIfNegative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9A7-40AD-AFD2-39E564C80A7C}"/>
              </c:ext>
            </c:extLst>
          </c:dPt>
          <c:cat>
            <c:strRef>
              <c:f>'GHG Inventory'!$B$103:$B$108</c:f>
              <c:strCache>
                <c:ptCount val="6"/>
                <c:pt idx="0">
                  <c:v>Electricity</c:v>
                </c:pt>
                <c:pt idx="1">
                  <c:v>Natural Gas</c:v>
                </c:pt>
                <c:pt idx="2">
                  <c:v>Propane</c:v>
                </c:pt>
                <c:pt idx="3">
                  <c:v>Fuel Oil</c:v>
                </c:pt>
                <c:pt idx="4">
                  <c:v>Gasoline</c:v>
                </c:pt>
                <c:pt idx="5">
                  <c:v>Diesel</c:v>
                </c:pt>
              </c:strCache>
            </c:strRef>
          </c:cat>
          <c:val>
            <c:numRef>
              <c:f>'GHG Inventory'!$L$103:$L$108</c:f>
              <c:numCache>
                <c:formatCode>_(* #,##0.0_);_(* \(#,##0.0\);_(* "-"??_);_(@_)</c:formatCode>
                <c:ptCount val="6"/>
                <c:pt idx="0">
                  <c:v>26.573200470863995</c:v>
                </c:pt>
                <c:pt idx="1">
                  <c:v>37.396788000000001</c:v>
                </c:pt>
                <c:pt idx="2">
                  <c:v>0</c:v>
                </c:pt>
                <c:pt idx="3">
                  <c:v>0</c:v>
                </c:pt>
                <c:pt idx="4">
                  <c:v>54.190335599999997</c:v>
                </c:pt>
                <c:pt idx="5">
                  <c:v>105.20161095</c:v>
                </c:pt>
              </c:numCache>
            </c:numRef>
          </c:val>
          <c:extLst>
            <c:ext xmlns:c16="http://schemas.microsoft.com/office/drawing/2014/chart" uri="{C3380CC4-5D6E-409C-BE32-E72D297353CC}">
              <c16:uniqueId val="{0000000C-19A7-40AD-AFD2-39E564C80A7C}"/>
            </c:ext>
          </c:extLst>
        </c:ser>
        <c:dLbls>
          <c:showLegendKey val="0"/>
          <c:showVal val="0"/>
          <c:showCatName val="0"/>
          <c:showSerName val="0"/>
          <c:showPercent val="0"/>
          <c:showBubbleSize val="0"/>
        </c:dLbls>
        <c:gapWidth val="100"/>
        <c:overlap val="-24"/>
        <c:axId val="1080996134"/>
        <c:axId val="989004206"/>
      </c:barChart>
      <c:catAx>
        <c:axId val="108099613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89004206"/>
        <c:crosses val="autoZero"/>
        <c:auto val="1"/>
        <c:lblAlgn val="ctr"/>
        <c:lblOffset val="100"/>
        <c:noMultiLvlLbl val="1"/>
      </c:catAx>
      <c:valAx>
        <c:axId val="98900420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80996134"/>
        <c:crosses val="autoZero"/>
        <c:crossBetween val="between"/>
      </c:valAx>
      <c:spPr>
        <a:noFill/>
        <a:ln>
          <a:noFill/>
        </a:ln>
        <a:effectLst/>
      </c:spPr>
    </c:plotArea>
    <c:plotVisOnly val="1"/>
    <c:dispBlanksAs val="zero"/>
    <c:showDLblsOverMax val="1"/>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600" b="1" i="0">
                <a:solidFill>
                  <a:schemeClr val="lt1"/>
                </a:solidFill>
                <a:latin typeface="+mn-lt"/>
              </a:defRPr>
            </a:pPr>
            <a:r>
              <a:rPr lang="en-US" sz="1600" b="1" i="0">
                <a:solidFill>
                  <a:schemeClr val="lt1"/>
                </a:solidFill>
                <a:latin typeface="+mn-lt"/>
              </a:rPr>
              <a:t>Energy Cost by Fuel</a:t>
            </a:r>
          </a:p>
        </c:rich>
      </c:tx>
      <c:overlay val="0"/>
    </c:title>
    <c:autoTitleDeleted val="0"/>
    <c:plotArea>
      <c:layout/>
      <c:pieChart>
        <c:varyColors val="1"/>
        <c:ser>
          <c:idx val="0"/>
          <c:order val="0"/>
          <c:dPt>
            <c:idx val="0"/>
            <c:bubble3D val="0"/>
            <c:explosion val="9"/>
            <c:spPr>
              <a:solidFill>
                <a:schemeClr val="accent1"/>
              </a:solidFill>
            </c:spPr>
            <c:extLst>
              <c:ext xmlns:c16="http://schemas.microsoft.com/office/drawing/2014/chart" uri="{C3380CC4-5D6E-409C-BE32-E72D297353CC}">
                <c16:uniqueId val="{00000001-F04F-48EB-90CA-8FB251AEE747}"/>
              </c:ext>
            </c:extLst>
          </c:dPt>
          <c:dPt>
            <c:idx val="1"/>
            <c:bubble3D val="0"/>
            <c:spPr>
              <a:solidFill>
                <a:schemeClr val="accent2"/>
              </a:solidFill>
            </c:spPr>
            <c:extLst>
              <c:ext xmlns:c16="http://schemas.microsoft.com/office/drawing/2014/chart" uri="{C3380CC4-5D6E-409C-BE32-E72D297353CC}">
                <c16:uniqueId val="{00000003-F04F-48EB-90CA-8FB251AEE747}"/>
              </c:ext>
            </c:extLst>
          </c:dPt>
          <c:dPt>
            <c:idx val="2"/>
            <c:bubble3D val="0"/>
            <c:spPr>
              <a:solidFill>
                <a:schemeClr val="accent3"/>
              </a:solidFill>
            </c:spPr>
            <c:extLst>
              <c:ext xmlns:c16="http://schemas.microsoft.com/office/drawing/2014/chart" uri="{C3380CC4-5D6E-409C-BE32-E72D297353CC}">
                <c16:uniqueId val="{00000005-F04F-48EB-90CA-8FB251AEE747}"/>
              </c:ext>
            </c:extLst>
          </c:dPt>
          <c:dPt>
            <c:idx val="3"/>
            <c:bubble3D val="0"/>
            <c:spPr>
              <a:solidFill>
                <a:schemeClr val="accent4"/>
              </a:solidFill>
            </c:spPr>
            <c:extLst>
              <c:ext xmlns:c16="http://schemas.microsoft.com/office/drawing/2014/chart" uri="{C3380CC4-5D6E-409C-BE32-E72D297353CC}">
                <c16:uniqueId val="{00000007-F04F-48EB-90CA-8FB251AEE747}"/>
              </c:ext>
            </c:extLst>
          </c:dPt>
          <c:dPt>
            <c:idx val="4"/>
            <c:bubble3D val="0"/>
            <c:spPr>
              <a:solidFill>
                <a:schemeClr val="accent5"/>
              </a:solidFill>
            </c:spPr>
            <c:extLst>
              <c:ext xmlns:c16="http://schemas.microsoft.com/office/drawing/2014/chart" uri="{C3380CC4-5D6E-409C-BE32-E72D297353CC}">
                <c16:uniqueId val="{00000009-F04F-48EB-90CA-8FB251AEE747}"/>
              </c:ext>
            </c:extLst>
          </c:dPt>
          <c:dPt>
            <c:idx val="5"/>
            <c:bubble3D val="0"/>
            <c:spPr>
              <a:solidFill>
                <a:schemeClr val="accent6"/>
              </a:solidFill>
            </c:spPr>
            <c:extLst>
              <c:ext xmlns:c16="http://schemas.microsoft.com/office/drawing/2014/chart" uri="{C3380CC4-5D6E-409C-BE32-E72D297353CC}">
                <c16:uniqueId val="{0000000B-F04F-48EB-90CA-8FB251AEE747}"/>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'GHG Inventory'!$B$103:$B$108</c:f>
              <c:strCache>
                <c:ptCount val="6"/>
                <c:pt idx="0">
                  <c:v>Electricity</c:v>
                </c:pt>
                <c:pt idx="1">
                  <c:v>Natural Gas</c:v>
                </c:pt>
                <c:pt idx="2">
                  <c:v>Propane</c:v>
                </c:pt>
                <c:pt idx="3">
                  <c:v>Fuel Oil</c:v>
                </c:pt>
                <c:pt idx="4">
                  <c:v>Gasoline</c:v>
                </c:pt>
                <c:pt idx="5">
                  <c:v>Diesel</c:v>
                </c:pt>
              </c:strCache>
            </c:strRef>
          </c:cat>
          <c:val>
            <c:numRef>
              <c:f>'GHG Inventory'!$M$103:$M$108</c:f>
              <c:numCache>
                <c:formatCode>"$"#,##0</c:formatCode>
                <c:ptCount val="6"/>
                <c:pt idx="0">
                  <c:v>37701.449999999997</c:v>
                </c:pt>
                <c:pt idx="1">
                  <c:v>6155.1449999999986</c:v>
                </c:pt>
                <c:pt idx="2">
                  <c:v>0</c:v>
                </c:pt>
                <c:pt idx="3">
                  <c:v>0</c:v>
                </c:pt>
                <c:pt idx="4">
                  <c:v>16745.059999999998</c:v>
                </c:pt>
                <c:pt idx="5">
                  <c:v>32702.93</c:v>
                </c:pt>
              </c:numCache>
            </c:numRef>
          </c:val>
          <c:extLst>
            <c:ext xmlns:c16="http://schemas.microsoft.com/office/drawing/2014/chart" uri="{C3380CC4-5D6E-409C-BE32-E72D297353CC}">
              <c16:uniqueId val="{0000000C-F04F-48EB-90CA-8FB251AEE747}"/>
            </c:ext>
          </c:extLst>
        </c:ser>
        <c:dLbls>
          <c:showLegendKey val="0"/>
          <c:showVal val="0"/>
          <c:showCatName val="0"/>
          <c:showSerName val="0"/>
          <c:showPercent val="0"/>
          <c:showBubbleSize val="0"/>
          <c:showLeaderLines val="1"/>
        </c:dLbls>
        <c:firstSliceAng val="0"/>
      </c:pieChart>
    </c:plotArea>
    <c:legend>
      <c:legendPos val="b"/>
      <c:legendEntry>
        <c:idx val="2"/>
        <c:delete val="1"/>
      </c:legendEntry>
      <c:legendEntry>
        <c:idx val="3"/>
        <c:delete val="1"/>
      </c:legendEntry>
      <c:overlay val="0"/>
      <c:txPr>
        <a:bodyPr/>
        <a:lstStyle/>
        <a:p>
          <a:pPr lvl="0">
            <a:defRPr sz="900" b="0" i="0">
              <a:solidFill>
                <a:schemeClr val="lt1"/>
              </a:solidFill>
              <a:latin typeface="+mn-lt"/>
            </a:defRPr>
          </a:pPr>
          <a:endParaRPr lang="en-US"/>
        </a:p>
      </c:txPr>
    </c:legend>
    <c:plotVisOnly val="1"/>
    <c:dispBlanksAs val="zero"/>
    <c:showDLblsOverMax val="1"/>
  </c:chart>
  <c:spPr>
    <a:solidFill>
      <a:schemeClr val="dk1"/>
    </a:solidFill>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695C6FB00A0640AB83777D760BC588" ma:contentTypeVersion="15" ma:contentTypeDescription="Create a new document." ma:contentTypeScope="" ma:versionID="c6f40e5abb7904d103b54176c9dfc43d">
  <xsd:schema xmlns:xsd="http://www.w3.org/2001/XMLSchema" xmlns:xs="http://www.w3.org/2001/XMLSchema" xmlns:p="http://schemas.microsoft.com/office/2006/metadata/properties" xmlns:ns2="f9923d40-8a76-45a2-b9c4-9f6a8ca09c78" xmlns:ns3="03db1daf-2991-4faf-b319-52acdc10b9be" targetNamespace="http://schemas.microsoft.com/office/2006/metadata/properties" ma:root="true" ma:fieldsID="a488ecf23ea798387bd9f90f4c379a06" ns2:_="" ns3:_="">
    <xsd:import namespace="f9923d40-8a76-45a2-b9c4-9f6a8ca09c78"/>
    <xsd:import namespace="03db1daf-2991-4faf-b319-52acdc10b9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23d40-8a76-45a2-b9c4-9f6a8ca09c7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c4df9c1-c2c8-498a-b1bc-aa837d8fb732}" ma:internalName="TaxCatchAll" ma:showField="CatchAllData" ma:web="f9923d40-8a76-45a2-b9c4-9f6a8ca09c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db1daf-2991-4faf-b319-52acdc10b9b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f9cbe1f-5e6d-471a-b664-30f58f90acff"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B904B-2277-4431-8BCD-BCD41110D7D0}">
  <ds:schemaRefs>
    <ds:schemaRef ds:uri="http://schemas.openxmlformats.org/officeDocument/2006/bibliography"/>
  </ds:schemaRefs>
</ds:datastoreItem>
</file>

<file path=customXml/itemProps2.xml><?xml version="1.0" encoding="utf-8"?>
<ds:datastoreItem xmlns:ds="http://schemas.openxmlformats.org/officeDocument/2006/customXml" ds:itemID="{E397DEA0-0CE3-4F7B-BE77-A2A3D781EF62}"/>
</file>

<file path=customXml/itemProps3.xml><?xml version="1.0" encoding="utf-8"?>
<ds:datastoreItem xmlns:ds="http://schemas.openxmlformats.org/officeDocument/2006/customXml" ds:itemID="{31D48970-B780-49CD-9605-D0FD17FA1259}"/>
</file>

<file path=docProps/app.xml><?xml version="1.0" encoding="utf-8"?>
<Properties xmlns="http://schemas.openxmlformats.org/officeDocument/2006/extended-properties" xmlns:vt="http://schemas.openxmlformats.org/officeDocument/2006/docPropsVTypes">
  <Template>Normal</Template>
  <TotalTime>1</TotalTime>
  <Pages>5</Pages>
  <Words>749</Words>
  <Characters>4362</Characters>
  <Application>Microsoft Office Word</Application>
  <DocSecurity>0</DocSecurity>
  <Lines>111</Lines>
  <Paragraphs>65</Paragraphs>
  <ScaleCrop>false</ScaleCrop>
  <HeadingPairs>
    <vt:vector size="2" baseType="variant">
      <vt:variant>
        <vt:lpstr>Title</vt:lpstr>
      </vt:variant>
      <vt:variant>
        <vt:i4>1</vt:i4>
      </vt:variant>
    </vt:vector>
  </HeadingPairs>
  <TitlesOfParts>
    <vt:vector size="1" baseType="lpstr">
      <vt:lpstr>Town of Oneonta Greenhouse Gas Inventory</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Oneonta Greenhouse Gas Inventory</dc:title>
  <dc:subject>2021-2022</dc:subject>
  <dc:creator>Matthew Syke</dc:creator>
  <cp:keywords/>
  <dc:description/>
  <cp:lastModifiedBy>Samantha Francisco</cp:lastModifiedBy>
  <cp:revision>2</cp:revision>
  <dcterms:created xsi:type="dcterms:W3CDTF">2024-06-27T17:01:00Z</dcterms:created>
  <dcterms:modified xsi:type="dcterms:W3CDTF">2024-06-27T17:01:00Z</dcterms:modified>
</cp:coreProperties>
</file>